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64B9B9" w14:textId="1E47F69C" w:rsidR="00E15CAC" w:rsidRDefault="00F852F2" w:rsidP="00310E6F">
      <w:pPr>
        <w:pStyle w:val="NoSpacing"/>
        <w:ind w:left="990" w:right="777"/>
        <w:jc w:val="both"/>
      </w:pPr>
      <w:r w:rsidRPr="00F852F2">
        <w:t>The Pacific Health Emerge</w:t>
      </w:r>
      <w:r>
        <w:t>ncy Risk Management Meeting was held in Nadi,</w:t>
      </w:r>
      <w:r w:rsidR="00D7569F">
        <w:t xml:space="preserve"> Fiji</w:t>
      </w:r>
      <w:r w:rsidR="002B1345">
        <w:t>, from 18 to 21</w:t>
      </w:r>
      <w:r w:rsidR="00D7569F">
        <w:t xml:space="preserve"> September 2018</w:t>
      </w:r>
      <w:r w:rsidR="00254679">
        <w:t>, bringing</w:t>
      </w:r>
      <w:r>
        <w:t xml:space="preserve"> together</w:t>
      </w:r>
      <w:r w:rsidR="00D7569F">
        <w:t xml:space="preserve"> Pacific</w:t>
      </w:r>
      <w:r>
        <w:t xml:space="preserve"> Ministries of Health, National Disaster Management Offices and key regional partners to</w:t>
      </w:r>
      <w:r w:rsidR="002B1345">
        <w:t>:</w:t>
      </w:r>
      <w:r w:rsidRPr="00F852F2">
        <w:t xml:space="preserve"> </w:t>
      </w:r>
      <w:r w:rsidR="00CB02A2">
        <w:t>review progress</w:t>
      </w:r>
      <w:r w:rsidR="009F7471">
        <w:t xml:space="preserve">, identify opportunities and </w:t>
      </w:r>
      <w:r w:rsidRPr="00F852F2">
        <w:t xml:space="preserve">address challenges and barriers to the operationalization of existing </w:t>
      </w:r>
      <w:r w:rsidR="00433476">
        <w:t xml:space="preserve">and new </w:t>
      </w:r>
      <w:r w:rsidRPr="00F852F2">
        <w:t xml:space="preserve">frameworks </w:t>
      </w:r>
      <w:r w:rsidR="002B1345">
        <w:t xml:space="preserve">for </w:t>
      </w:r>
      <w:r w:rsidRPr="00F852F2">
        <w:t>emergency risk management for health in the Pacific</w:t>
      </w:r>
      <w:r w:rsidR="002B1345">
        <w:t>;</w:t>
      </w:r>
      <w:r w:rsidRPr="00F852F2">
        <w:t xml:space="preserve"> </w:t>
      </w:r>
      <w:r w:rsidR="00254679">
        <w:t xml:space="preserve">to </w:t>
      </w:r>
      <w:r w:rsidRPr="00F852F2">
        <w:t>strengthen capacity to develop and activate national all-hazards preparedness and response plans</w:t>
      </w:r>
      <w:r w:rsidR="002B1345">
        <w:t>;</w:t>
      </w:r>
      <w:r w:rsidRPr="00F852F2">
        <w:t xml:space="preserve"> and </w:t>
      </w:r>
      <w:r>
        <w:t xml:space="preserve">to </w:t>
      </w:r>
      <w:r w:rsidRPr="00F852F2">
        <w:t>build awareness of</w:t>
      </w:r>
      <w:r w:rsidR="002B1345">
        <w:t>,</w:t>
      </w:r>
      <w:r w:rsidRPr="00F852F2">
        <w:t xml:space="preserve"> and engagement with</w:t>
      </w:r>
      <w:r w:rsidR="002B1345">
        <w:t>,</w:t>
      </w:r>
      <w:r w:rsidRPr="00F852F2">
        <w:t xml:space="preserve"> global and regional resources that are available</w:t>
      </w:r>
      <w:r w:rsidR="00A90C0A">
        <w:t xml:space="preserve"> to support emergency preparedness and response</w:t>
      </w:r>
      <w:r w:rsidRPr="00F852F2">
        <w:t>, including the Global Outbreak Alert and Response Network (GOARN), the Emergency Medical Teams Initiative, the Health Cluster, and the WHO initiative on safe hospitals and health facilities.</w:t>
      </w:r>
      <w:r>
        <w:t xml:space="preserve"> </w:t>
      </w:r>
    </w:p>
    <w:p w14:paraId="5DF686ED" w14:textId="77777777" w:rsidR="00F852F2" w:rsidRDefault="00F852F2" w:rsidP="009E1795">
      <w:pPr>
        <w:pStyle w:val="NoSpacing"/>
        <w:ind w:right="104"/>
        <w:jc w:val="both"/>
      </w:pPr>
    </w:p>
    <w:p w14:paraId="7064B9BA" w14:textId="77777777" w:rsidR="00AE71C8" w:rsidRDefault="00E15CAC" w:rsidP="009E1795">
      <w:pPr>
        <w:pStyle w:val="NoSpacing"/>
        <w:ind w:right="104"/>
        <w:jc w:val="both"/>
      </w:pPr>
      <w:r>
        <w:rPr>
          <w:noProof/>
        </w:rPr>
        <mc:AlternateContent>
          <mc:Choice Requires="wpg">
            <w:drawing>
              <wp:anchor distT="0" distB="0" distL="114300" distR="114300" simplePos="0" relativeHeight="251661824" behindDoc="1" locked="0" layoutInCell="1" allowOverlap="1" wp14:anchorId="7064B9EC" wp14:editId="7064B9ED">
                <wp:simplePos x="0" y="0"/>
                <wp:positionH relativeFrom="page">
                  <wp:posOffset>1667510</wp:posOffset>
                </wp:positionH>
                <wp:positionV relativeFrom="paragraph">
                  <wp:posOffset>24765</wp:posOffset>
                </wp:positionV>
                <wp:extent cx="5441315" cy="318770"/>
                <wp:effectExtent l="0" t="0" r="6985" b="0"/>
                <wp:wrapNone/>
                <wp:docPr id="50"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41315" cy="318770"/>
                          <a:chOff x="2626" y="-795"/>
                          <a:chExt cx="8569" cy="502"/>
                        </a:xfrm>
                      </wpg:grpSpPr>
                      <wpg:grpSp>
                        <wpg:cNvPr id="51" name="Group 20"/>
                        <wpg:cNvGrpSpPr>
                          <a:grpSpLocks/>
                        </wpg:cNvGrpSpPr>
                        <wpg:grpSpPr bwMode="auto">
                          <a:xfrm>
                            <a:off x="2636" y="-785"/>
                            <a:ext cx="8549" cy="2"/>
                            <a:chOff x="2636" y="-785"/>
                            <a:chExt cx="8549" cy="2"/>
                          </a:xfrm>
                        </wpg:grpSpPr>
                        <wps:wsp>
                          <wps:cNvPr id="52" name="Freeform 21"/>
                          <wps:cNvSpPr>
                            <a:spLocks/>
                          </wps:cNvSpPr>
                          <wps:spPr bwMode="auto">
                            <a:xfrm>
                              <a:off x="2636" y="-785"/>
                              <a:ext cx="8549" cy="2"/>
                            </a:xfrm>
                            <a:custGeom>
                              <a:avLst/>
                              <a:gdLst>
                                <a:gd name="T0" fmla="+- 0 11186 2636"/>
                                <a:gd name="T1" fmla="*/ T0 w 8549"/>
                                <a:gd name="T2" fmla="+- 0 2636 2636"/>
                                <a:gd name="T3" fmla="*/ T2 w 8549"/>
                              </a:gdLst>
                              <a:ahLst/>
                              <a:cxnLst>
                                <a:cxn ang="0">
                                  <a:pos x="T1" y="0"/>
                                </a:cxn>
                                <a:cxn ang="0">
                                  <a:pos x="T3" y="0"/>
                                </a:cxn>
                              </a:cxnLst>
                              <a:rect l="0" t="0" r="r" b="b"/>
                              <a:pathLst>
                                <a:path w="8549">
                                  <a:moveTo>
                                    <a:pt x="8550" y="0"/>
                                  </a:moveTo>
                                  <a:lnTo>
                                    <a:pt x="0" y="0"/>
                                  </a:lnTo>
                                </a:path>
                              </a:pathLst>
                            </a:custGeom>
                            <a:noFill/>
                            <a:ln w="12700">
                              <a:solidFill>
                                <a:srgbClr val="8EA9C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 name="Group 18"/>
                        <wpg:cNvGrpSpPr>
                          <a:grpSpLocks/>
                        </wpg:cNvGrpSpPr>
                        <wpg:grpSpPr bwMode="auto">
                          <a:xfrm>
                            <a:off x="2636" y="-775"/>
                            <a:ext cx="1828" cy="472"/>
                            <a:chOff x="2636" y="-775"/>
                            <a:chExt cx="1828" cy="472"/>
                          </a:xfrm>
                        </wpg:grpSpPr>
                        <wps:wsp>
                          <wps:cNvPr id="54" name="Freeform 19"/>
                          <wps:cNvSpPr>
                            <a:spLocks/>
                          </wps:cNvSpPr>
                          <wps:spPr bwMode="auto">
                            <a:xfrm>
                              <a:off x="2636" y="-775"/>
                              <a:ext cx="1828" cy="472"/>
                            </a:xfrm>
                            <a:custGeom>
                              <a:avLst/>
                              <a:gdLst>
                                <a:gd name="T0" fmla="+- 0 2636 2636"/>
                                <a:gd name="T1" fmla="*/ T0 w 1828"/>
                                <a:gd name="T2" fmla="+- 0 -303 -775"/>
                                <a:gd name="T3" fmla="*/ -303 h 472"/>
                                <a:gd name="T4" fmla="+- 0 4465 2636"/>
                                <a:gd name="T5" fmla="*/ T4 w 1828"/>
                                <a:gd name="T6" fmla="+- 0 -303 -775"/>
                                <a:gd name="T7" fmla="*/ -303 h 472"/>
                                <a:gd name="T8" fmla="+- 0 4465 2636"/>
                                <a:gd name="T9" fmla="*/ T8 w 1828"/>
                                <a:gd name="T10" fmla="+- 0 -775 -775"/>
                                <a:gd name="T11" fmla="*/ -775 h 472"/>
                                <a:gd name="T12" fmla="+- 0 2636 2636"/>
                                <a:gd name="T13" fmla="*/ T12 w 1828"/>
                                <a:gd name="T14" fmla="+- 0 -775 -775"/>
                                <a:gd name="T15" fmla="*/ -775 h 472"/>
                                <a:gd name="T16" fmla="+- 0 2636 2636"/>
                                <a:gd name="T17" fmla="*/ T16 w 1828"/>
                                <a:gd name="T18" fmla="+- 0 -303 -775"/>
                                <a:gd name="T19" fmla="*/ -303 h 472"/>
                              </a:gdLst>
                              <a:ahLst/>
                              <a:cxnLst>
                                <a:cxn ang="0">
                                  <a:pos x="T1" y="T3"/>
                                </a:cxn>
                                <a:cxn ang="0">
                                  <a:pos x="T5" y="T7"/>
                                </a:cxn>
                                <a:cxn ang="0">
                                  <a:pos x="T9" y="T11"/>
                                </a:cxn>
                                <a:cxn ang="0">
                                  <a:pos x="T13" y="T15"/>
                                </a:cxn>
                                <a:cxn ang="0">
                                  <a:pos x="T17" y="T19"/>
                                </a:cxn>
                              </a:cxnLst>
                              <a:rect l="0" t="0" r="r" b="b"/>
                              <a:pathLst>
                                <a:path w="1828" h="472">
                                  <a:moveTo>
                                    <a:pt x="0" y="472"/>
                                  </a:moveTo>
                                  <a:lnTo>
                                    <a:pt x="1829" y="472"/>
                                  </a:lnTo>
                                  <a:lnTo>
                                    <a:pt x="1829" y="0"/>
                                  </a:lnTo>
                                  <a:lnTo>
                                    <a:pt x="0" y="0"/>
                                  </a:lnTo>
                                  <a:lnTo>
                                    <a:pt x="0" y="472"/>
                                  </a:lnTo>
                                </a:path>
                              </a:pathLst>
                            </a:custGeom>
                            <a:solidFill>
                              <a:srgbClr val="1E7FB8"/>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7064BA24" w14:textId="77777777" w:rsidR="00E15CAC" w:rsidRPr="00E15CAC" w:rsidRDefault="00E15CAC" w:rsidP="009F1AB8">
                                <w:pPr>
                                  <w:pStyle w:val="Heading1"/>
                                  <w:spacing w:after="400"/>
                                </w:pPr>
                                <w:r w:rsidRPr="00E15CAC">
                                  <w:rPr>
                                    <w:b/>
                                    <w:bCs/>
                                  </w:rPr>
                                  <w:t>Objectives</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17" o:spid="_x0000_s1026" style="position:absolute;left:0;text-align:left;margin-left:131.3pt;margin-top:1.95pt;width:428.45pt;height:25.1pt;z-index:-251654656;mso-position-horizontal-relative:page" coordorigin="2626,-795" coordsize="8569,5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">
                <v:group id="Group 20" o:spid="_x0000_s1027" style="position:absolute;left:2636;top:-785;width:8549;height:2" coordorigin="2636,-785" coordsize="854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BveQcMAAADbAAAADwAAAGRycy9kb3ducmV2LnhtbESPQYvCMBSE7wv+h/AE&#10;b2taxWWpRhFR8SDC6oJ4ezTPtti8lCa29d8bQfA4zMw3zGzRmVI0VLvCsoJ4GIEgTq0uOFPwf9p8&#10;/4JwHlljaZkUPMjBYt77mmGibct/1Bx9JgKEXYIKcu+rREqX5mTQDW1FHLyrrQ36IOtM6hrbADel&#10;HEXRjzRYcFjIsaJVTunteDcKti22y3G8bva36+pxOU0O531MSg363XIKwlPnP+F3e6cVT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UG95BwwAAANsAAAAP&#10;AAAAAAAAAAAAAAAAAKoCAABkcnMvZG93bnJldi54bWxQSwUGAAAAAAQABAD6AAAAmgMAAAAA&#10;">
                  <v:shape id="Freeform 21" o:spid="_x0000_s1028" style="position:absolute;left:2636;top:-785;width:8549;height:2;visibility:visible;mso-wrap-style:square;v-text-anchor:top" coordsize="854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qrK8IA&#10;AADbAAAADwAAAGRycy9kb3ducmV2LnhtbESPzWoCQRCE74LvMLSQm87GoMjGUUQT0aM/mGuz0+4u&#10;2e5ZZia6eXtHCORYVNVX1HzZcaNu5EPtxMDrKANFUjhbS2ngfPoczkCFiGKxcUIGfinActHvzTG3&#10;7i4Huh1jqRJEQo4GqhjbXOtQVMQYRq4lSd7VecaYpC+19XhPcG70OMummrGWtFBhS+uKiu/jDxv4&#10;4O1+i/XuullF9hl3b5dCvox5GXSrd1CRuvgf/mvvrIHJGJ5f0g/Qi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eqsrwgAAANsAAAAPAAAAAAAAAAAAAAAAAJgCAABkcnMvZG93&#10;bnJldi54bWxQSwUGAAAAAAQABAD1AAAAhwMAAAAA&#10;" path="m8550,l,e" filled="f" strokecolor="#8ea9c1" strokeweight="1pt">
                    <v:path arrowok="t" o:connecttype="custom" o:connectlocs="8550,0;0,0" o:connectangles="0,0"/>
                  </v:shape>
                </v:group>
                <v:group id="Group 18" o:spid="_x0000_s1029" style="position:absolute;left:2636;top:-775;width:1828;height:472" coordorigin="2636,-775" coordsize="1828,4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4XlrcUAAADbAAAADwAAAGRycy9kb3ducmV2LnhtbESPT2vCQBTE74V+h+UV&#10;vNVNFIuk2YiIFQ9SqArS2yP78odk34bsNonf3i0Uehxm5jdMuplMKwbqXW1ZQTyPQBDnVtdcKrhe&#10;Pl7XIJxH1thaJgV3crDJnp9STLQd+YuGsy9FgLBLUEHlfZdI6fKKDLq57YiDV9jeoA+yL6XucQxw&#10;08pFFL1JgzWHhQo72lWUN+cfo+Aw4rhdxvvh1BS7+/dl9Xk7xaTU7GXavoPwNPn/8F/7qBWsl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uF5a3FAAAA2wAA&#10;AA8AAAAAAAAAAAAAAAAAqgIAAGRycy9kb3ducmV2LnhtbFBLBQYAAAAABAAEAPoAAACcAwAAAAA=&#10;">
                  <v:shape id="Freeform 19" o:spid="_x0000_s1030" style="position:absolute;left:2636;top:-775;width:1828;height:472;visibility:visible;mso-wrap-style:square;v-text-anchor:top" coordsize="1828,47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3+CcUA&#10;AADbAAAADwAAAGRycy9kb3ducmV2LnhtbESPX0vDQBDE3wt+h2MFX0p7Uaq0sdciguJTwVr6523J&#10;rUno3V7IrUn89j1B6OMwM79hluvBO9VRG+vABu6nGSjiItiaSwO7r7fJHFQUZIsuMBn4pQjr1c1o&#10;ibkNPX9St5VSJQjHHA1UIk2udSwq8hinoSFO3ndoPUqSbalti32Ce6cfsuxJe6w5LVTY0GtFxXn7&#10;4w0cx7PD/LyQ/rDZv59q15WiXW/M3e3w8gxKaJBr+L/9YQ08zuDvS/oBenU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f4JxQAAANsAAAAPAAAAAAAAAAAAAAAAAJgCAABkcnMv&#10;ZG93bnJldi54bWxQSwUGAAAAAAQABAD1AAAAigMAAAAA&#10;" adj="-11796480,,5400" path="m,472r1829,l1829,,,,,472e" fillcolor="#1e7fb8" stroked="f">
                    <v:stroke joinstyle="round"/>
                    <v:formulas/>
                    <v:path arrowok="t" o:connecttype="custom" o:connectlocs="0,-303;1829,-303;1829,-775;0,-775;0,-303" o:connectangles="0,0,0,0,0" textboxrect="0,0,1828,472"/>
                    <v:textbox>
                      <w:txbxContent>
                        <w:p w14:paraId="7064BA24" w14:textId="77777777" w:rsidR="00E15CAC" w:rsidRPr="00E15CAC" w:rsidRDefault="00E15CAC" w:rsidP="009F1AB8">
                          <w:pPr>
                            <w:pStyle w:val="Heading1"/>
                            <w:spacing w:after="400"/>
                          </w:pPr>
                          <w:r w:rsidRPr="00E15CAC">
                            <w:rPr>
                              <w:b/>
                              <w:bCs/>
                            </w:rPr>
                            <w:t>Objectives</w:t>
                          </w:r>
                        </w:p>
                      </w:txbxContent>
                    </v:textbox>
                  </v:shape>
                </v:group>
                <w10:wrap anchorx="page"/>
              </v:group>
            </w:pict>
          </mc:Fallback>
        </mc:AlternateContent>
      </w:r>
    </w:p>
    <w:p w14:paraId="7064B9BB" w14:textId="77777777" w:rsidR="00E15CAC" w:rsidRDefault="00E15CAC" w:rsidP="009E1795">
      <w:pPr>
        <w:pStyle w:val="NoSpacing"/>
        <w:ind w:right="104"/>
        <w:jc w:val="both"/>
      </w:pPr>
    </w:p>
    <w:p w14:paraId="7064B9BC" w14:textId="77777777" w:rsidR="00E15CAC" w:rsidRDefault="00E15CAC" w:rsidP="009E1795">
      <w:pPr>
        <w:pStyle w:val="NoSpacing"/>
        <w:ind w:right="104"/>
        <w:jc w:val="both"/>
      </w:pPr>
    </w:p>
    <w:p w14:paraId="7064B9BD" w14:textId="0F6B5025" w:rsidR="00CF652A" w:rsidRPr="00916706" w:rsidRDefault="008664CE" w:rsidP="009E1795">
      <w:pPr>
        <w:pStyle w:val="BlockText"/>
        <w:ind w:right="104"/>
      </w:pPr>
      <w:r w:rsidRPr="00916706">
        <w:t xml:space="preserve">The objectives of the </w:t>
      </w:r>
      <w:r w:rsidR="002B1345">
        <w:t>Meeting on He</w:t>
      </w:r>
      <w:r w:rsidR="006A14B0">
        <w:t xml:space="preserve">alth Emergency Risk Management </w:t>
      </w:r>
      <w:r w:rsidRPr="00916706">
        <w:t>were:</w:t>
      </w:r>
    </w:p>
    <w:p w14:paraId="2BF0B1A8" w14:textId="26CB14D7" w:rsidR="00F852F2" w:rsidRDefault="00F852F2" w:rsidP="00310E6F">
      <w:pPr>
        <w:pStyle w:val="ListParagraph"/>
        <w:numPr>
          <w:ilvl w:val="0"/>
          <w:numId w:val="12"/>
        </w:numPr>
        <w:spacing w:after="120"/>
        <w:ind w:left="1714" w:right="778"/>
        <w:contextualSpacing w:val="0"/>
        <w:jc w:val="both"/>
      </w:pPr>
      <w:r>
        <w:t>to share experiences on the role of the health sector in emergency risk management and review country progress, limitations, needs and lessons learned through the implementation of the Western Pacific Regional Framework for Action on Disaster Risk Management for Health (</w:t>
      </w:r>
      <w:r w:rsidR="00393BC8">
        <w:t xml:space="preserve">DRM-H, </w:t>
      </w:r>
      <w:r>
        <w:t xml:space="preserve">2015), and through responding to real-world emergency events in recent years; </w:t>
      </w:r>
    </w:p>
    <w:p w14:paraId="4BDC4748" w14:textId="0388DA18" w:rsidR="00F852F2" w:rsidRDefault="00F852F2" w:rsidP="00310E6F">
      <w:pPr>
        <w:pStyle w:val="ListParagraph"/>
        <w:numPr>
          <w:ilvl w:val="0"/>
          <w:numId w:val="12"/>
        </w:numPr>
        <w:spacing w:after="120"/>
        <w:ind w:left="1714" w:right="778"/>
        <w:contextualSpacing w:val="0"/>
        <w:jc w:val="both"/>
      </w:pPr>
      <w:r>
        <w:t>to contribute to strengthened national all-hazards</w:t>
      </w:r>
      <w:r w:rsidR="00254679">
        <w:t xml:space="preserve"> preparedness and</w:t>
      </w:r>
      <w:r>
        <w:t xml:space="preserve"> response plans by improving awareness of available tools and resources for emergency response and by providing actionable guidance on developing and strengthening national health emergency risk management plans in line with </w:t>
      </w:r>
      <w:r w:rsidR="00393BC8">
        <w:t>the Asia-Pacific Strategy for Emerging Diseases and Public Health Emergencies (</w:t>
      </w:r>
      <w:r>
        <w:t>APSED III</w:t>
      </w:r>
      <w:r w:rsidR="00393BC8">
        <w:t>)</w:t>
      </w:r>
      <w:r>
        <w:t xml:space="preserve"> and the </w:t>
      </w:r>
      <w:r w:rsidR="00393BC8">
        <w:t>DRM-H Framework</w:t>
      </w:r>
      <w:r>
        <w:t>;</w:t>
      </w:r>
    </w:p>
    <w:p w14:paraId="090A9D1B" w14:textId="67FC0035" w:rsidR="00F852F2" w:rsidRDefault="00F852F2" w:rsidP="00310E6F">
      <w:pPr>
        <w:pStyle w:val="ListParagraph"/>
        <w:numPr>
          <w:ilvl w:val="0"/>
          <w:numId w:val="12"/>
        </w:numPr>
        <w:spacing w:after="120"/>
        <w:ind w:left="1714" w:right="778"/>
        <w:contextualSpacing w:val="0"/>
        <w:jc w:val="both"/>
      </w:pPr>
      <w:proofErr w:type="gramStart"/>
      <w:r>
        <w:t>to</w:t>
      </w:r>
      <w:proofErr w:type="gramEnd"/>
      <w:r>
        <w:t xml:space="preserve"> increase the engagement and strengthen coordination with of national, regional and global public health “surge” partners in the Pacific </w:t>
      </w:r>
      <w:r w:rsidR="002B1345">
        <w:t>island countries and areas</w:t>
      </w:r>
      <w:r>
        <w:t xml:space="preserve"> (PICs) to strengthen response to public health events.</w:t>
      </w:r>
    </w:p>
    <w:p w14:paraId="7064B9C1" w14:textId="7739CE0D" w:rsidR="00CD03AD" w:rsidRPr="002E5A9C" w:rsidRDefault="009F1AB8" w:rsidP="009E1795">
      <w:pPr>
        <w:pStyle w:val="ListParagraph"/>
        <w:spacing w:after="60"/>
        <w:ind w:left="1713" w:right="104"/>
        <w:jc w:val="both"/>
      </w:pPr>
      <w:r w:rsidRPr="00CD03AD">
        <w:rPr>
          <w:noProof/>
        </w:rPr>
        <mc:AlternateContent>
          <mc:Choice Requires="wpg">
            <w:drawing>
              <wp:anchor distT="0" distB="0" distL="114300" distR="114300" simplePos="0" relativeHeight="251663872" behindDoc="1" locked="0" layoutInCell="1" allowOverlap="1" wp14:anchorId="7064B9EE" wp14:editId="7064B9EF">
                <wp:simplePos x="0" y="0"/>
                <wp:positionH relativeFrom="page">
                  <wp:posOffset>1667510</wp:posOffset>
                </wp:positionH>
                <wp:positionV relativeFrom="paragraph">
                  <wp:posOffset>260350</wp:posOffset>
                </wp:positionV>
                <wp:extent cx="5441315" cy="318770"/>
                <wp:effectExtent l="0" t="0" r="6985" b="0"/>
                <wp:wrapNone/>
                <wp:docPr id="60"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41315" cy="318770"/>
                          <a:chOff x="2626" y="-795"/>
                          <a:chExt cx="8569" cy="502"/>
                        </a:xfrm>
                      </wpg:grpSpPr>
                      <wpg:grpSp>
                        <wpg:cNvPr id="61" name="Group 20"/>
                        <wpg:cNvGrpSpPr>
                          <a:grpSpLocks/>
                        </wpg:cNvGrpSpPr>
                        <wpg:grpSpPr bwMode="auto">
                          <a:xfrm>
                            <a:off x="2636" y="-785"/>
                            <a:ext cx="8549" cy="2"/>
                            <a:chOff x="2636" y="-785"/>
                            <a:chExt cx="8549" cy="2"/>
                          </a:xfrm>
                        </wpg:grpSpPr>
                        <wps:wsp>
                          <wps:cNvPr id="62" name="Freeform 21"/>
                          <wps:cNvSpPr>
                            <a:spLocks/>
                          </wps:cNvSpPr>
                          <wps:spPr bwMode="auto">
                            <a:xfrm>
                              <a:off x="2636" y="-785"/>
                              <a:ext cx="8549" cy="2"/>
                            </a:xfrm>
                            <a:custGeom>
                              <a:avLst/>
                              <a:gdLst>
                                <a:gd name="T0" fmla="+- 0 11186 2636"/>
                                <a:gd name="T1" fmla="*/ T0 w 8549"/>
                                <a:gd name="T2" fmla="+- 0 2636 2636"/>
                                <a:gd name="T3" fmla="*/ T2 w 8549"/>
                              </a:gdLst>
                              <a:ahLst/>
                              <a:cxnLst>
                                <a:cxn ang="0">
                                  <a:pos x="T1" y="0"/>
                                </a:cxn>
                                <a:cxn ang="0">
                                  <a:pos x="T3" y="0"/>
                                </a:cxn>
                              </a:cxnLst>
                              <a:rect l="0" t="0" r="r" b="b"/>
                              <a:pathLst>
                                <a:path w="8549">
                                  <a:moveTo>
                                    <a:pt x="8550" y="0"/>
                                  </a:moveTo>
                                  <a:lnTo>
                                    <a:pt x="0" y="0"/>
                                  </a:lnTo>
                                </a:path>
                              </a:pathLst>
                            </a:custGeom>
                            <a:noFill/>
                            <a:ln w="12700">
                              <a:solidFill>
                                <a:srgbClr val="8EA9C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3" name="Group 18"/>
                        <wpg:cNvGrpSpPr>
                          <a:grpSpLocks/>
                        </wpg:cNvGrpSpPr>
                        <wpg:grpSpPr bwMode="auto">
                          <a:xfrm>
                            <a:off x="2636" y="-775"/>
                            <a:ext cx="1828" cy="472"/>
                            <a:chOff x="2636" y="-775"/>
                            <a:chExt cx="1828" cy="472"/>
                          </a:xfrm>
                        </wpg:grpSpPr>
                        <wps:wsp>
                          <wps:cNvPr id="64" name="Freeform 19"/>
                          <wps:cNvSpPr>
                            <a:spLocks/>
                          </wps:cNvSpPr>
                          <wps:spPr bwMode="auto">
                            <a:xfrm>
                              <a:off x="2636" y="-775"/>
                              <a:ext cx="1828" cy="472"/>
                            </a:xfrm>
                            <a:custGeom>
                              <a:avLst/>
                              <a:gdLst>
                                <a:gd name="T0" fmla="+- 0 2636 2636"/>
                                <a:gd name="T1" fmla="*/ T0 w 1828"/>
                                <a:gd name="T2" fmla="+- 0 -303 -775"/>
                                <a:gd name="T3" fmla="*/ -303 h 472"/>
                                <a:gd name="T4" fmla="+- 0 4465 2636"/>
                                <a:gd name="T5" fmla="*/ T4 w 1828"/>
                                <a:gd name="T6" fmla="+- 0 -303 -775"/>
                                <a:gd name="T7" fmla="*/ -303 h 472"/>
                                <a:gd name="T8" fmla="+- 0 4465 2636"/>
                                <a:gd name="T9" fmla="*/ T8 w 1828"/>
                                <a:gd name="T10" fmla="+- 0 -775 -775"/>
                                <a:gd name="T11" fmla="*/ -775 h 472"/>
                                <a:gd name="T12" fmla="+- 0 2636 2636"/>
                                <a:gd name="T13" fmla="*/ T12 w 1828"/>
                                <a:gd name="T14" fmla="+- 0 -775 -775"/>
                                <a:gd name="T15" fmla="*/ -775 h 472"/>
                                <a:gd name="T16" fmla="+- 0 2636 2636"/>
                                <a:gd name="T17" fmla="*/ T16 w 1828"/>
                                <a:gd name="T18" fmla="+- 0 -303 -775"/>
                                <a:gd name="T19" fmla="*/ -303 h 472"/>
                              </a:gdLst>
                              <a:ahLst/>
                              <a:cxnLst>
                                <a:cxn ang="0">
                                  <a:pos x="T1" y="T3"/>
                                </a:cxn>
                                <a:cxn ang="0">
                                  <a:pos x="T5" y="T7"/>
                                </a:cxn>
                                <a:cxn ang="0">
                                  <a:pos x="T9" y="T11"/>
                                </a:cxn>
                                <a:cxn ang="0">
                                  <a:pos x="T13" y="T15"/>
                                </a:cxn>
                                <a:cxn ang="0">
                                  <a:pos x="T17" y="T19"/>
                                </a:cxn>
                              </a:cxnLst>
                              <a:rect l="0" t="0" r="r" b="b"/>
                              <a:pathLst>
                                <a:path w="1828" h="472">
                                  <a:moveTo>
                                    <a:pt x="0" y="472"/>
                                  </a:moveTo>
                                  <a:lnTo>
                                    <a:pt x="1829" y="472"/>
                                  </a:lnTo>
                                  <a:lnTo>
                                    <a:pt x="1829" y="0"/>
                                  </a:lnTo>
                                  <a:lnTo>
                                    <a:pt x="0" y="0"/>
                                  </a:lnTo>
                                  <a:lnTo>
                                    <a:pt x="0" y="472"/>
                                  </a:lnTo>
                                </a:path>
                              </a:pathLst>
                            </a:custGeom>
                            <a:solidFill>
                              <a:srgbClr val="1E7FB8"/>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7064BA25" w14:textId="77777777" w:rsidR="009F1AB8" w:rsidRPr="00E15CAC" w:rsidRDefault="009F1AB8" w:rsidP="009F1AB8">
                                <w:pPr>
                                  <w:pStyle w:val="Heading1"/>
                                  <w:spacing w:after="800"/>
                                </w:pPr>
                                <w:r>
                                  <w:rPr>
                                    <w:b/>
                                    <w:bCs/>
                                  </w:rPr>
                                  <w:t>Conclusions</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_x0000_s1031" style="position:absolute;left:0;text-align:left;margin-left:131.3pt;margin-top:20.5pt;width:428.45pt;height:25.1pt;z-index:-251652608;mso-position-horizontal-relative:page" coordorigin="2626,-795" coordsize="8569,5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">
                <v:group id="Group 20" o:spid="_x0000_s1032" style="position:absolute;left:2636;top:-785;width:8549;height:2" coordorigin="2636,-785" coordsize="854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p3FPzFAAAA2wAA&#10;AA8AAAAAAAAAAAAAAAAAqgIAAGRycy9kb3ducmV2LnhtbFBLBQYAAAAABAAEAPoAAACcAwAAAAA=&#10;">
                  <v:shape id="Freeform 21" o:spid="_x0000_s1033" style="position:absolute;left:2636;top:-785;width:8549;height:2;visibility:visible;mso-wrap-style:square;v-text-anchor:top" coordsize="854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ZhlsIA&#10;AADbAAAADwAAAGRycy9kb3ducmV2LnhtbESPX2vCQBDE3wW/w7FC3/RSCyKplyD1D/axtujrkluT&#10;0OxeuDs1/fa9QsHHYWZ+w6zKgTt1Ix9aJwaeZxkoksrZVmoDX5+76RJUiCgWOydk4IcClMV4tMLc&#10;urt80O0Ya5UgEnI00MTY51qHqiHGMHM9SfIuzjPGJH2trcd7gnOn51m20IytpIUGe3prqPo+XtnA&#10;lvfve2wPl806ss94eDlVcjbmaTKsX0FFGuIj/N8+WAOLOfx9ST9AF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FmGWwgAAANsAAAAPAAAAAAAAAAAAAAAAAJgCAABkcnMvZG93&#10;bnJldi54bWxQSwUGAAAAAAQABAD1AAAAhwMAAAAA&#10;" path="m8550,l,e" filled="f" strokecolor="#8ea9c1" strokeweight="1pt">
                    <v:path arrowok="t" o:connecttype="custom" o:connectlocs="8550,0;0,0" o:connectangles="0,0"/>
                  </v:shape>
                </v:group>
                <v:group id="Group 18" o:spid="_x0000_s1034" style="position:absolute;left:2636;top:-775;width:1828;height:472" coordorigin="2636,-775" coordsize="1828,4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ekvEMQAAADbAAAADwAAAGRycy9kb3ducmV2LnhtbESPQYvCMBSE78L+h/AW&#10;vGlaRZGuUURc8SALVkH29miebbF5KU22rf/eCAseh5n5hlmue1OJlhpXWlYQjyMQxJnVJecKLufv&#10;0QKE88gaK8uk4EEO1quPwRITbTs+UZv6XAQIuwQVFN7XiZQuK8igG9uaOHg32xj0QTa51A12AW4q&#10;OYmiuTRYclgosKZtQdk9/TMK9h12m2m8a4/32/bxe579XI8xKTX87DdfIDz1/h3+bx+0gvkU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ekvEMQAAADbAAAA&#10;DwAAAAAAAAAAAAAAAACqAgAAZHJzL2Rvd25yZXYueG1sUEsFBgAAAAAEAAQA+gAAAJsDAAAAAA==&#10;">
                  <v:shape id="Freeform 19" o:spid="_x0000_s1035" style="position:absolute;left:2636;top:-775;width:1828;height:472;visibility:visible;mso-wrap-style:square;v-text-anchor:top" coordsize="1828,47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E0tMUA&#10;AADbAAAADwAAAGRycy9kb3ducmV2LnhtbESPQUvDQBSE7wX/w/IEL8VulFJi7LaIoHgq2Iptb4/s&#10;MwndfRuyzyT++65Q6HGYmW+Y5Xr0TvXUxSawgYdZBoq4DLbhysDX7u0+BxUF2aILTAb+KMJ6dTNZ&#10;YmHDwJ/Ub6VSCcKxQAO1SFtoHcuaPMZZaImT9xM6j5JkV2nb4ZDg3unHLFtojw2nhRpbeq2pPG1/&#10;vYHDdL7PT08y7Dff78fG9ZVoNxhzdzu+PIMSGuUavrQ/rIHFHP6/pB+gV2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kTS0xQAAANsAAAAPAAAAAAAAAAAAAAAAAJgCAABkcnMv&#10;ZG93bnJldi54bWxQSwUGAAAAAAQABAD1AAAAigMAAAAA&#10;" adj="-11796480,,5400" path="m,472r1829,l1829,,,,,472e" fillcolor="#1e7fb8" stroked="f">
                    <v:stroke joinstyle="round"/>
                    <v:formulas/>
                    <v:path arrowok="t" o:connecttype="custom" o:connectlocs="0,-303;1829,-303;1829,-775;0,-775;0,-303" o:connectangles="0,0,0,0,0" textboxrect="0,0,1828,472"/>
                    <v:textbox>
                      <w:txbxContent>
                        <w:p w14:paraId="7064BA25" w14:textId="77777777" w:rsidR="009F1AB8" w:rsidRPr="00E15CAC" w:rsidRDefault="009F1AB8" w:rsidP="009F1AB8">
                          <w:pPr>
                            <w:pStyle w:val="Heading1"/>
                            <w:spacing w:after="800"/>
                          </w:pPr>
                          <w:r>
                            <w:rPr>
                              <w:b/>
                              <w:bCs/>
                            </w:rPr>
                            <w:t>Conclusions</w:t>
                          </w:r>
                        </w:p>
                      </w:txbxContent>
                    </v:textbox>
                  </v:shape>
                </v:group>
                <w10:wrap anchorx="page"/>
              </v:group>
            </w:pict>
          </mc:Fallback>
        </mc:AlternateContent>
      </w:r>
    </w:p>
    <w:p w14:paraId="7064B9C2" w14:textId="77777777" w:rsidR="00CF652A" w:rsidRPr="00EC2639" w:rsidRDefault="00CF652A" w:rsidP="009E1795">
      <w:pPr>
        <w:spacing w:after="0" w:line="200" w:lineRule="exact"/>
        <w:ind w:right="104"/>
        <w:jc w:val="both"/>
      </w:pPr>
    </w:p>
    <w:p w14:paraId="7064B9C4" w14:textId="77777777" w:rsidR="00CF652A" w:rsidRDefault="00CF652A" w:rsidP="009E1795">
      <w:pPr>
        <w:spacing w:after="0" w:line="200" w:lineRule="exact"/>
        <w:ind w:right="104"/>
        <w:jc w:val="both"/>
      </w:pPr>
    </w:p>
    <w:p w14:paraId="26067C52" w14:textId="77777777" w:rsidR="008749B6" w:rsidRDefault="008749B6" w:rsidP="009E1795">
      <w:pPr>
        <w:spacing w:after="60"/>
        <w:ind w:right="104"/>
        <w:jc w:val="both"/>
      </w:pPr>
    </w:p>
    <w:p w14:paraId="21430338" w14:textId="376F4052" w:rsidR="00143A98" w:rsidRDefault="00B51A45" w:rsidP="00CC3000">
      <w:pPr>
        <w:pStyle w:val="ListParagraph"/>
        <w:numPr>
          <w:ilvl w:val="0"/>
          <w:numId w:val="12"/>
        </w:numPr>
        <w:tabs>
          <w:tab w:val="left" w:pos="8460"/>
        </w:tabs>
        <w:spacing w:after="120"/>
        <w:ind w:left="1714" w:right="778"/>
        <w:contextualSpacing w:val="0"/>
        <w:jc w:val="both"/>
      </w:pPr>
      <w:r>
        <w:t xml:space="preserve">The Western Pacific Framework </w:t>
      </w:r>
      <w:r w:rsidR="002B1345">
        <w:t xml:space="preserve">for </w:t>
      </w:r>
      <w:r w:rsidR="00393BC8">
        <w:t>DRM-H</w:t>
      </w:r>
      <w:r>
        <w:t>, consistent with the Sendai Framework</w:t>
      </w:r>
      <w:r w:rsidR="00E308FD">
        <w:t xml:space="preserve"> for Disaster Risk Reduction</w:t>
      </w:r>
      <w:r>
        <w:t xml:space="preserve">, the International Health </w:t>
      </w:r>
      <w:r>
        <w:lastRenderedPageBreak/>
        <w:t>Regulations (2005)</w:t>
      </w:r>
      <w:r w:rsidR="004F2C71">
        <w:t xml:space="preserve"> (IHR, 2005)</w:t>
      </w:r>
      <w:r w:rsidR="002B1345">
        <w:t xml:space="preserve"> and </w:t>
      </w:r>
      <w:r w:rsidR="00393BC8">
        <w:t>APSED III</w:t>
      </w:r>
      <w:r w:rsidR="002B1345">
        <w:t>,</w:t>
      </w:r>
      <w:r>
        <w:t xml:space="preserve"> provide clear guidance on country-level capacities to prevent, prepare for, respond to and recover from the full range of hazards facing </w:t>
      </w:r>
      <w:r w:rsidR="002B1345">
        <w:t>PICs.</w:t>
      </w:r>
      <w:bookmarkStart w:id="0" w:name="_GoBack"/>
      <w:bookmarkEnd w:id="0"/>
    </w:p>
    <w:p w14:paraId="6802F5CC" w14:textId="6259C93C" w:rsidR="00C97FA0" w:rsidRDefault="00C97FA0" w:rsidP="00310E6F">
      <w:pPr>
        <w:pStyle w:val="ListParagraph"/>
        <w:numPr>
          <w:ilvl w:val="0"/>
          <w:numId w:val="12"/>
        </w:numPr>
        <w:tabs>
          <w:tab w:val="left" w:pos="8460"/>
        </w:tabs>
        <w:spacing w:after="120"/>
        <w:ind w:left="1714" w:right="778"/>
        <w:contextualSpacing w:val="0"/>
        <w:jc w:val="both"/>
      </w:pPr>
      <w:r w:rsidRPr="004F2C71">
        <w:rPr>
          <w:rFonts w:eastAsia="Myriad Pro" w:cs="Myriad Pro"/>
        </w:rPr>
        <w:t xml:space="preserve">Pacific </w:t>
      </w:r>
      <w:r>
        <w:rPr>
          <w:rFonts w:eastAsia="Myriad Pro" w:cs="Myriad Pro"/>
        </w:rPr>
        <w:t xml:space="preserve">overseas </w:t>
      </w:r>
      <w:r w:rsidRPr="004F2C71">
        <w:rPr>
          <w:rFonts w:eastAsia="Myriad Pro" w:cs="Myriad Pro"/>
        </w:rPr>
        <w:t>territories</w:t>
      </w:r>
      <w:r>
        <w:rPr>
          <w:rFonts w:eastAsia="Myriad Pro" w:cs="Myriad Pro"/>
        </w:rPr>
        <w:t xml:space="preserve"> are not obligated to participate in the IHR Monitoring and Evaluation Framework; however, as key partners in Pacific regional health security, it is vital that they</w:t>
      </w:r>
      <w:r w:rsidRPr="004F2C71">
        <w:rPr>
          <w:rFonts w:eastAsia="Myriad Pro" w:cs="Myriad Pro"/>
        </w:rPr>
        <w:t xml:space="preserve"> are included in health security capacity strengthening efforts consistent with those in Pacific </w:t>
      </w:r>
      <w:r>
        <w:rPr>
          <w:rFonts w:eastAsia="Myriad Pro" w:cs="Myriad Pro"/>
        </w:rPr>
        <w:t>States Parties to the IHR (2005)</w:t>
      </w:r>
      <w:r w:rsidRPr="004F2C71">
        <w:rPr>
          <w:rFonts w:eastAsia="Myriad Pro" w:cs="Myriad Pro"/>
        </w:rPr>
        <w:t>.</w:t>
      </w:r>
    </w:p>
    <w:p w14:paraId="7064B9C6" w14:textId="5D56E09A" w:rsidR="00207E49" w:rsidRDefault="002B1345" w:rsidP="00310E6F">
      <w:pPr>
        <w:pStyle w:val="ListParagraph"/>
        <w:numPr>
          <w:ilvl w:val="0"/>
          <w:numId w:val="12"/>
        </w:numPr>
        <w:tabs>
          <w:tab w:val="left" w:pos="8460"/>
        </w:tabs>
        <w:spacing w:after="120"/>
        <w:ind w:left="1714" w:right="778"/>
        <w:contextualSpacing w:val="0"/>
        <w:jc w:val="both"/>
      </w:pPr>
      <w:r>
        <w:t xml:space="preserve">PICs </w:t>
      </w:r>
      <w:r w:rsidR="00B51A45">
        <w:t>are among the most vulnerable in the world</w:t>
      </w:r>
      <w:r w:rsidR="00126EC5">
        <w:t xml:space="preserve"> to</w:t>
      </w:r>
      <w:r w:rsidR="00B51A45">
        <w:t xml:space="preserve"> natural disasters, </w:t>
      </w:r>
      <w:r w:rsidR="00F852F2">
        <w:t xml:space="preserve">and </w:t>
      </w:r>
      <w:r>
        <w:t xml:space="preserve">action </w:t>
      </w:r>
      <w:r w:rsidR="00393BC8">
        <w:t>is needed to</w:t>
      </w:r>
      <w:r w:rsidR="00F852F2">
        <w:t xml:space="preserve"> </w:t>
      </w:r>
      <w:r>
        <w:t xml:space="preserve">further </w:t>
      </w:r>
      <w:r w:rsidR="00393BC8">
        <w:t>strengthen and operationalize</w:t>
      </w:r>
      <w:r w:rsidR="00F852F2">
        <w:t xml:space="preserve"> </w:t>
      </w:r>
      <w:r w:rsidR="00254679">
        <w:t xml:space="preserve">national </w:t>
      </w:r>
      <w:r w:rsidR="00F852F2">
        <w:t>disaster prep</w:t>
      </w:r>
      <w:r w:rsidR="00393BC8">
        <w:t>aredness and response capacities.</w:t>
      </w:r>
    </w:p>
    <w:p w14:paraId="2A4775A3" w14:textId="35A76611" w:rsidR="00B51A45" w:rsidRDefault="00B51A45" w:rsidP="00310E6F">
      <w:pPr>
        <w:pStyle w:val="ListParagraph"/>
        <w:numPr>
          <w:ilvl w:val="0"/>
          <w:numId w:val="12"/>
        </w:numPr>
        <w:tabs>
          <w:tab w:val="left" w:pos="8460"/>
        </w:tabs>
        <w:spacing w:after="120"/>
        <w:ind w:left="1714" w:right="778"/>
        <w:contextualSpacing w:val="0"/>
        <w:jc w:val="both"/>
      </w:pPr>
      <w:r>
        <w:t xml:space="preserve">PICs are also some of the most vulnerable in the world </w:t>
      </w:r>
      <w:r w:rsidR="002B1345">
        <w:t xml:space="preserve">with respect to </w:t>
      </w:r>
      <w:r>
        <w:t xml:space="preserve">the impact of climate change, and significant adaptations are required to prevent devastating impacts on health, well-being and </w:t>
      </w:r>
      <w:r w:rsidR="002B1345">
        <w:t>livelihoods</w:t>
      </w:r>
      <w:r>
        <w:t xml:space="preserve">. </w:t>
      </w:r>
    </w:p>
    <w:p w14:paraId="1278C79B" w14:textId="72036C4B" w:rsidR="00B51A45" w:rsidRDefault="00B51A45" w:rsidP="00310E6F">
      <w:pPr>
        <w:pStyle w:val="ListParagraph"/>
        <w:numPr>
          <w:ilvl w:val="0"/>
          <w:numId w:val="12"/>
        </w:numPr>
        <w:tabs>
          <w:tab w:val="left" w:pos="8460"/>
        </w:tabs>
        <w:spacing w:after="120"/>
        <w:ind w:left="1714" w:right="778"/>
        <w:contextualSpacing w:val="0"/>
        <w:jc w:val="both"/>
      </w:pPr>
      <w:r>
        <w:t xml:space="preserve">Country capacity must be at the core of emergency prevention, preparedness, </w:t>
      </w:r>
      <w:proofErr w:type="gramStart"/>
      <w:r>
        <w:t>response</w:t>
      </w:r>
      <w:proofErr w:type="gramEnd"/>
      <w:r>
        <w:t xml:space="preserve"> and recovery efforts. PICs have recognized this and are making investments in </w:t>
      </w:r>
      <w:r w:rsidR="002B1345">
        <w:t xml:space="preserve">critical </w:t>
      </w:r>
      <w:r>
        <w:t xml:space="preserve">infrastructure, planning, human resource capacity and logistics. </w:t>
      </w:r>
    </w:p>
    <w:p w14:paraId="1282FF05" w14:textId="68F36C47" w:rsidR="006A14B0" w:rsidRDefault="00B51A45" w:rsidP="00310E6F">
      <w:pPr>
        <w:pStyle w:val="ListParagraph"/>
        <w:numPr>
          <w:ilvl w:val="0"/>
          <w:numId w:val="12"/>
        </w:numPr>
        <w:tabs>
          <w:tab w:val="left" w:pos="8460"/>
        </w:tabs>
        <w:spacing w:after="120"/>
        <w:ind w:left="1714" w:right="778"/>
        <w:contextualSpacing w:val="0"/>
        <w:jc w:val="both"/>
      </w:pPr>
      <w:r>
        <w:t>It is critical that PICs prepare for the wide range of threats to health security in the Pacific, including pandemic</w:t>
      </w:r>
      <w:r w:rsidR="002B1345">
        <w:t>s</w:t>
      </w:r>
      <w:r>
        <w:t xml:space="preserve"> and other emerging diseases</w:t>
      </w:r>
      <w:r w:rsidR="002B1345">
        <w:t xml:space="preserve"> and non-infectious hazards with the potential to spread internationally and/or cause disease</w:t>
      </w:r>
      <w:r w:rsidR="00126EC5">
        <w:t>.</w:t>
      </w:r>
    </w:p>
    <w:p w14:paraId="7DDFEBC6" w14:textId="311F4850" w:rsidR="000B73BD" w:rsidRDefault="000B73BD" w:rsidP="00310E6F">
      <w:pPr>
        <w:pStyle w:val="ListParagraph"/>
        <w:numPr>
          <w:ilvl w:val="0"/>
          <w:numId w:val="12"/>
        </w:numPr>
        <w:tabs>
          <w:tab w:val="left" w:pos="8460"/>
        </w:tabs>
        <w:spacing w:after="120"/>
        <w:ind w:left="1714" w:right="778"/>
        <w:contextualSpacing w:val="0"/>
        <w:jc w:val="both"/>
      </w:pPr>
      <w:r>
        <w:t>Implementing the IHR Monitoring and Evaluation Framework (IHR MEF)</w:t>
      </w:r>
      <w:r w:rsidR="00254679">
        <w:t>,</w:t>
      </w:r>
      <w:r>
        <w:t xml:space="preserve"> consisting of the mandatory self-assessment State Party Annual Report and three voluntary activities for continuing qua</w:t>
      </w:r>
      <w:r w:rsidR="00254679">
        <w:t>lity assurance and improvement:</w:t>
      </w:r>
      <w:r>
        <w:t xml:space="preserve"> </w:t>
      </w:r>
      <w:r w:rsidR="00254679">
        <w:t xml:space="preserve">a) </w:t>
      </w:r>
      <w:r>
        <w:t>after action review</w:t>
      </w:r>
      <w:r w:rsidR="00254679">
        <w:t>s (AARs)</w:t>
      </w:r>
      <w:r>
        <w:t xml:space="preserve">, </w:t>
      </w:r>
      <w:r w:rsidR="00254679">
        <w:t xml:space="preserve">b) </w:t>
      </w:r>
      <w:r>
        <w:t>simulation exercises</w:t>
      </w:r>
      <w:r w:rsidR="00254679">
        <w:t>,</w:t>
      </w:r>
      <w:r>
        <w:t xml:space="preserve"> and </w:t>
      </w:r>
      <w:r w:rsidR="00254679">
        <w:t xml:space="preserve">c) </w:t>
      </w:r>
      <w:r>
        <w:t xml:space="preserve">Joint External Evaluation (JEE) in all PICs facilitates a more objective assessment of emergency preparedness and readiness to respond to health emergencies. </w:t>
      </w:r>
    </w:p>
    <w:p w14:paraId="4093D1F7" w14:textId="1825F04B" w:rsidR="008749B6" w:rsidRDefault="008749B6" w:rsidP="00310E6F">
      <w:pPr>
        <w:pStyle w:val="ListParagraph"/>
        <w:numPr>
          <w:ilvl w:val="0"/>
          <w:numId w:val="12"/>
        </w:numPr>
        <w:tabs>
          <w:tab w:val="left" w:pos="8460"/>
        </w:tabs>
        <w:spacing w:after="120"/>
        <w:ind w:left="1714" w:right="778"/>
        <w:contextualSpacing w:val="0"/>
        <w:jc w:val="both"/>
      </w:pPr>
      <w:r>
        <w:t xml:space="preserve">Support to PICs for accelerated implementation of the IHR (2005) core capacities and the IHR MEF are </w:t>
      </w:r>
      <w:r w:rsidR="00254679">
        <w:t xml:space="preserve">key </w:t>
      </w:r>
      <w:r>
        <w:t>action areas of the Pacific Health Security Coordination Plan (PaHSeC).</w:t>
      </w:r>
    </w:p>
    <w:p w14:paraId="4AE737D3" w14:textId="6CA983AD" w:rsidR="000B73BD" w:rsidRDefault="000B73BD" w:rsidP="00310E6F">
      <w:pPr>
        <w:pStyle w:val="ListParagraph"/>
        <w:numPr>
          <w:ilvl w:val="0"/>
          <w:numId w:val="12"/>
        </w:numPr>
        <w:tabs>
          <w:tab w:val="left" w:pos="8460"/>
        </w:tabs>
        <w:spacing w:after="120"/>
        <w:ind w:left="1714" w:right="778"/>
        <w:contextualSpacing w:val="0"/>
        <w:jc w:val="both"/>
      </w:pPr>
      <w:r>
        <w:rPr>
          <w:rFonts w:eastAsia="Myriad Pro" w:cs="Myriad Pro"/>
        </w:rPr>
        <w:t xml:space="preserve">Although </w:t>
      </w:r>
      <w:r w:rsidRPr="004F2C71">
        <w:rPr>
          <w:rFonts w:eastAsia="Myriad Pro" w:cs="Myriad Pro"/>
        </w:rPr>
        <w:t xml:space="preserve">Pacific </w:t>
      </w:r>
      <w:r>
        <w:rPr>
          <w:rFonts w:eastAsia="Myriad Pro" w:cs="Myriad Pro"/>
        </w:rPr>
        <w:t xml:space="preserve">overseas </w:t>
      </w:r>
      <w:r w:rsidRPr="004F2C71">
        <w:rPr>
          <w:rFonts w:eastAsia="Myriad Pro" w:cs="Myriad Pro"/>
        </w:rPr>
        <w:t>territories</w:t>
      </w:r>
      <w:r>
        <w:rPr>
          <w:rFonts w:eastAsia="Myriad Pro" w:cs="Myriad Pro"/>
        </w:rPr>
        <w:t xml:space="preserve"> are not obligated to participate in the IHR MEF, as key partners in Pacific regional health security, it is vital that they</w:t>
      </w:r>
      <w:r w:rsidRPr="004F2C71">
        <w:rPr>
          <w:rFonts w:eastAsia="Myriad Pro" w:cs="Myriad Pro"/>
        </w:rPr>
        <w:t xml:space="preserve"> are included in </w:t>
      </w:r>
      <w:r>
        <w:rPr>
          <w:rFonts w:eastAsia="Myriad Pro" w:cs="Myriad Pro"/>
        </w:rPr>
        <w:t>IHR core capacity strengthening</w:t>
      </w:r>
      <w:r w:rsidRPr="004F2C71">
        <w:rPr>
          <w:rFonts w:eastAsia="Myriad Pro" w:cs="Myriad Pro"/>
        </w:rPr>
        <w:t xml:space="preserve"> efforts consistent with those in Pacific </w:t>
      </w:r>
      <w:r>
        <w:rPr>
          <w:rFonts w:eastAsia="Myriad Pro" w:cs="Myriad Pro"/>
        </w:rPr>
        <w:t>States Parties to the IHR (2005)</w:t>
      </w:r>
      <w:r w:rsidRPr="004F2C71">
        <w:rPr>
          <w:rFonts w:eastAsia="Myriad Pro" w:cs="Myriad Pro"/>
        </w:rPr>
        <w:t>.</w:t>
      </w:r>
    </w:p>
    <w:p w14:paraId="36F1C0C3" w14:textId="1265151A" w:rsidR="00B51A45" w:rsidRDefault="00B51A45" w:rsidP="00310E6F">
      <w:pPr>
        <w:pStyle w:val="ListParagraph"/>
        <w:numPr>
          <w:ilvl w:val="0"/>
          <w:numId w:val="12"/>
        </w:numPr>
        <w:tabs>
          <w:tab w:val="left" w:pos="8460"/>
        </w:tabs>
        <w:spacing w:after="120"/>
        <w:ind w:left="1714" w:right="778"/>
        <w:contextualSpacing w:val="0"/>
        <w:jc w:val="both"/>
      </w:pPr>
      <w:r>
        <w:t xml:space="preserve">In the Pacific, key health infrastructure may be particularly vulnerable to a wide range of </w:t>
      </w:r>
      <w:r w:rsidR="00807DDB">
        <w:t>health emergencies</w:t>
      </w:r>
      <w:r>
        <w:t xml:space="preserve"> given the high reliance of the health system</w:t>
      </w:r>
      <w:r w:rsidR="00393BC8">
        <w:t>s</w:t>
      </w:r>
      <w:r>
        <w:t xml:space="preserve"> on a limited number of health facilities for referra</w:t>
      </w:r>
      <w:r w:rsidR="00BE1C6A">
        <w:t>l, critical staff and supplies.</w:t>
      </w:r>
      <w:r>
        <w:t xml:space="preserve"> </w:t>
      </w:r>
      <w:r w:rsidR="006A14B0" w:rsidRPr="006A14B0">
        <w:t xml:space="preserve">The WHO “Smart Hospitals” Initiative was introduced, focusing on improving hospitals resilience, strengthening structural and operational aspects and integrating green technologies. </w:t>
      </w:r>
    </w:p>
    <w:p w14:paraId="737CDA52" w14:textId="7EAA2C98" w:rsidR="00B51A45" w:rsidRDefault="00A90C0A" w:rsidP="00310E6F">
      <w:pPr>
        <w:pStyle w:val="ListParagraph"/>
        <w:numPr>
          <w:ilvl w:val="0"/>
          <w:numId w:val="12"/>
        </w:numPr>
        <w:tabs>
          <w:tab w:val="left" w:pos="8460"/>
        </w:tabs>
        <w:spacing w:after="120"/>
        <w:ind w:left="1714" w:right="778"/>
        <w:contextualSpacing w:val="0"/>
        <w:jc w:val="both"/>
      </w:pPr>
      <w:r>
        <w:t>The Pacific has unique water, sanitation and hygiene (WASH)</w:t>
      </w:r>
      <w:r w:rsidR="00B51A45">
        <w:t xml:space="preserve"> vulnerabilities due to geography, topography, </w:t>
      </w:r>
      <w:r w:rsidR="00D17073">
        <w:t>climate</w:t>
      </w:r>
      <w:r w:rsidR="00B51A45">
        <w:t xml:space="preserve"> and existing </w:t>
      </w:r>
      <w:r w:rsidR="00B51A45">
        <w:lastRenderedPageBreak/>
        <w:t xml:space="preserve">infrastructure. In emergencies, these vulnerabilities can be compounded, creating considerable risks to the health and well-being of the population. </w:t>
      </w:r>
    </w:p>
    <w:p w14:paraId="3EF8E77E" w14:textId="77777777" w:rsidR="00D17073" w:rsidRDefault="00B51A45" w:rsidP="00310E6F">
      <w:pPr>
        <w:pStyle w:val="ListParagraph"/>
        <w:numPr>
          <w:ilvl w:val="0"/>
          <w:numId w:val="12"/>
        </w:numPr>
        <w:tabs>
          <w:tab w:val="left" w:pos="8460"/>
        </w:tabs>
        <w:spacing w:after="120"/>
        <w:ind w:left="1714" w:right="778"/>
        <w:contextualSpacing w:val="0"/>
        <w:jc w:val="both"/>
      </w:pPr>
      <w:r>
        <w:t>In the Pacific, several countries (i.e. Tonga, Fiji, Vanuatu and the Solomon Islands) have established standing cluster systems, including some that integrate health, nutrition and WASH to effectively plan and coordinate emergency preparedness and response action.</w:t>
      </w:r>
      <w:r w:rsidR="00BE1C6A">
        <w:t xml:space="preserve"> </w:t>
      </w:r>
    </w:p>
    <w:p w14:paraId="069432A9" w14:textId="0CC46455" w:rsidR="00B51A45" w:rsidRDefault="00BE1C6A" w:rsidP="00310E6F">
      <w:pPr>
        <w:pStyle w:val="ListParagraph"/>
        <w:numPr>
          <w:ilvl w:val="0"/>
          <w:numId w:val="12"/>
        </w:numPr>
        <w:tabs>
          <w:tab w:val="left" w:pos="8460"/>
        </w:tabs>
        <w:spacing w:after="120"/>
        <w:ind w:left="1714" w:right="778"/>
        <w:contextualSpacing w:val="0"/>
        <w:jc w:val="both"/>
      </w:pPr>
      <w:r>
        <w:t xml:space="preserve">Several countries have also developed, or are in the process of developing, national Emergency Medical Teams (EMTs). </w:t>
      </w:r>
      <w:r w:rsidR="00D17073">
        <w:t xml:space="preserve">Development of national EMTs can reduce reliance on international support, and enable a faster and more appropriate clinical response to emergencies. Support is available from </w:t>
      </w:r>
      <w:proofErr w:type="gramStart"/>
      <w:r w:rsidR="00D17073">
        <w:t>WHO</w:t>
      </w:r>
      <w:proofErr w:type="gramEnd"/>
      <w:r w:rsidR="00D17073">
        <w:t xml:space="preserve"> </w:t>
      </w:r>
      <w:r w:rsidR="00254679">
        <w:t xml:space="preserve">and through regional partners </w:t>
      </w:r>
      <w:r w:rsidR="00D17073">
        <w:t xml:space="preserve">to develop national EMTs in the Pacific. </w:t>
      </w:r>
    </w:p>
    <w:p w14:paraId="3E627AF8" w14:textId="0A909292" w:rsidR="00D17073" w:rsidRDefault="00D17073" w:rsidP="00310E6F">
      <w:pPr>
        <w:pStyle w:val="ListParagraph"/>
        <w:numPr>
          <w:ilvl w:val="0"/>
          <w:numId w:val="12"/>
        </w:numPr>
        <w:tabs>
          <w:tab w:val="left" w:pos="8460"/>
        </w:tabs>
        <w:spacing w:after="120"/>
        <w:ind w:left="1714" w:right="778"/>
        <w:contextualSpacing w:val="0"/>
        <w:jc w:val="both"/>
      </w:pPr>
      <w:r>
        <w:t>When emergency situations surpass national capacity or when specialized expertise is required</w:t>
      </w:r>
      <w:r w:rsidR="000B73BD">
        <w:t>,</w:t>
      </w:r>
      <w:r>
        <w:t xml:space="preserve"> external support mechanisms such as the Global Outbreak Alert and Response Network (GOARN) and International Emergency Medical Teams (EMTs) may be considered to supplement national capacities. These networks c</w:t>
      </w:r>
      <w:r w:rsidR="00265F75">
        <w:t>an</w:t>
      </w:r>
      <w:r>
        <w:t xml:space="preserve"> be strengthened by engaging and training new partners within the </w:t>
      </w:r>
      <w:r w:rsidR="00265F75">
        <w:t>Pacific</w:t>
      </w:r>
      <w:r>
        <w:t xml:space="preserve"> to contribute </w:t>
      </w:r>
      <w:r w:rsidR="006A14B0">
        <w:t>as</w:t>
      </w:r>
      <w:r>
        <w:t xml:space="preserve"> responders.</w:t>
      </w:r>
    </w:p>
    <w:p w14:paraId="4A2CEAFF" w14:textId="0BECC558" w:rsidR="00B51A45" w:rsidRDefault="00B51A45" w:rsidP="00310E6F">
      <w:pPr>
        <w:pStyle w:val="ListParagraph"/>
        <w:numPr>
          <w:ilvl w:val="0"/>
          <w:numId w:val="12"/>
        </w:numPr>
        <w:tabs>
          <w:tab w:val="left" w:pos="8460"/>
        </w:tabs>
        <w:spacing w:after="120"/>
        <w:ind w:left="1714" w:right="778"/>
        <w:contextualSpacing w:val="0"/>
        <w:jc w:val="both"/>
      </w:pPr>
      <w:r>
        <w:t xml:space="preserve">Support is needed in logistics </w:t>
      </w:r>
      <w:r w:rsidR="00F852F2">
        <w:t xml:space="preserve">and administrative </w:t>
      </w:r>
      <w:r>
        <w:t>planning</w:t>
      </w:r>
      <w:r w:rsidR="00F852F2">
        <w:t xml:space="preserve"> for emergencies</w:t>
      </w:r>
      <w:r>
        <w:t>, including content and processes for managing and using emergency stockpiles at the national or sub-regional levels</w:t>
      </w:r>
      <w:r w:rsidR="00A90C0A">
        <w:t>.</w:t>
      </w:r>
    </w:p>
    <w:p w14:paraId="3840200A" w14:textId="60C6E751" w:rsidR="00B51A45" w:rsidRDefault="00393BC8" w:rsidP="00310E6F">
      <w:pPr>
        <w:pStyle w:val="ListParagraph"/>
        <w:numPr>
          <w:ilvl w:val="0"/>
          <w:numId w:val="12"/>
        </w:numPr>
        <w:tabs>
          <w:tab w:val="left" w:pos="8460"/>
        </w:tabs>
        <w:spacing w:after="120"/>
        <w:ind w:left="1714" w:right="778"/>
        <w:contextualSpacing w:val="0"/>
        <w:jc w:val="both"/>
      </w:pPr>
      <w:r>
        <w:t>Ministries of Health</w:t>
      </w:r>
      <w:r w:rsidR="00B51A45">
        <w:t xml:space="preserve"> identified a need to consolidate key resources</w:t>
      </w:r>
      <w:r w:rsidR="00807DDB">
        <w:t xml:space="preserve"> and </w:t>
      </w:r>
      <w:r w:rsidR="00B51A45">
        <w:t>tools into an</w:t>
      </w:r>
      <w:r w:rsidR="00D17073">
        <w:t xml:space="preserve"> online</w:t>
      </w:r>
      <w:r w:rsidR="00B51A45">
        <w:t xml:space="preserve"> “operational toolkit for health emergencies</w:t>
      </w:r>
      <w:r w:rsidR="00D17073">
        <w:t>.”</w:t>
      </w:r>
      <w:r w:rsidR="00B51A45">
        <w:t xml:space="preserve"> </w:t>
      </w:r>
    </w:p>
    <w:p w14:paraId="4C81C51C" w14:textId="4DF306CB" w:rsidR="006A14B0" w:rsidRDefault="00B51A45" w:rsidP="00310E6F">
      <w:pPr>
        <w:pStyle w:val="ListParagraph"/>
        <w:numPr>
          <w:ilvl w:val="0"/>
          <w:numId w:val="12"/>
        </w:numPr>
        <w:tabs>
          <w:tab w:val="left" w:pos="8460"/>
        </w:tabs>
        <w:spacing w:after="120"/>
        <w:ind w:left="1714" w:right="778"/>
        <w:contextualSpacing w:val="0"/>
        <w:jc w:val="both"/>
      </w:pPr>
      <w:r>
        <w:t>Support to plan, resource and implement trainings and exercise</w:t>
      </w:r>
      <w:r w:rsidR="00126EC5">
        <w:t>s (including emergency simulations and after</w:t>
      </w:r>
      <w:r w:rsidR="008749B6">
        <w:t xml:space="preserve"> </w:t>
      </w:r>
      <w:r w:rsidR="00126EC5">
        <w:t>action reviews)</w:t>
      </w:r>
      <w:r>
        <w:t xml:space="preserve"> at the national level was identified as a priority.</w:t>
      </w:r>
    </w:p>
    <w:p w14:paraId="7064B9C7" w14:textId="77777777" w:rsidR="00CF652A" w:rsidRPr="00EC2639" w:rsidRDefault="00207E49" w:rsidP="009E1795">
      <w:pPr>
        <w:spacing w:after="0" w:line="200" w:lineRule="exact"/>
        <w:ind w:right="104"/>
        <w:jc w:val="both"/>
      </w:pPr>
      <w:r w:rsidRPr="00207E49">
        <w:rPr>
          <w:noProof/>
          <w:sz w:val="20"/>
          <w:szCs w:val="20"/>
        </w:rPr>
        <mc:AlternateContent>
          <mc:Choice Requires="wpg">
            <w:drawing>
              <wp:anchor distT="0" distB="0" distL="114300" distR="114300" simplePos="0" relativeHeight="251665920" behindDoc="1" locked="0" layoutInCell="1" allowOverlap="1" wp14:anchorId="7064B9F0" wp14:editId="7064B9F1">
                <wp:simplePos x="0" y="0"/>
                <wp:positionH relativeFrom="page">
                  <wp:posOffset>1676400</wp:posOffset>
                </wp:positionH>
                <wp:positionV relativeFrom="paragraph">
                  <wp:posOffset>76200</wp:posOffset>
                </wp:positionV>
                <wp:extent cx="5428615" cy="306070"/>
                <wp:effectExtent l="0" t="0" r="19685" b="0"/>
                <wp:wrapNone/>
                <wp:docPr id="65"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28615" cy="306070"/>
                          <a:chOff x="2636" y="-785"/>
                          <a:chExt cx="8549" cy="482"/>
                        </a:xfrm>
                        <a:solidFill>
                          <a:schemeClr val="accent6">
                            <a:lumMod val="75000"/>
                          </a:schemeClr>
                        </a:solidFill>
                      </wpg:grpSpPr>
                      <wpg:grpSp>
                        <wpg:cNvPr id="66" name="Group 20"/>
                        <wpg:cNvGrpSpPr>
                          <a:grpSpLocks/>
                        </wpg:cNvGrpSpPr>
                        <wpg:grpSpPr bwMode="auto">
                          <a:xfrm>
                            <a:off x="2636" y="-785"/>
                            <a:ext cx="8549" cy="2"/>
                            <a:chOff x="2636" y="-785"/>
                            <a:chExt cx="8549" cy="2"/>
                          </a:xfrm>
                          <a:grpFill/>
                        </wpg:grpSpPr>
                        <wps:wsp>
                          <wps:cNvPr id="67" name="Freeform 21"/>
                          <wps:cNvSpPr>
                            <a:spLocks/>
                          </wps:cNvSpPr>
                          <wps:spPr bwMode="auto">
                            <a:xfrm>
                              <a:off x="2636" y="-785"/>
                              <a:ext cx="8549" cy="2"/>
                            </a:xfrm>
                            <a:custGeom>
                              <a:avLst/>
                              <a:gdLst>
                                <a:gd name="T0" fmla="+- 0 11186 2636"/>
                                <a:gd name="T1" fmla="*/ T0 w 8549"/>
                                <a:gd name="T2" fmla="+- 0 2636 2636"/>
                                <a:gd name="T3" fmla="*/ T2 w 8549"/>
                              </a:gdLst>
                              <a:ahLst/>
                              <a:cxnLst>
                                <a:cxn ang="0">
                                  <a:pos x="T1" y="0"/>
                                </a:cxn>
                                <a:cxn ang="0">
                                  <a:pos x="T3" y="0"/>
                                </a:cxn>
                              </a:cxnLst>
                              <a:rect l="0" t="0" r="r" b="b"/>
                              <a:pathLst>
                                <a:path w="8549">
                                  <a:moveTo>
                                    <a:pt x="8550" y="0"/>
                                  </a:moveTo>
                                  <a:lnTo>
                                    <a:pt x="0" y="0"/>
                                  </a:lnTo>
                                </a:path>
                              </a:pathLst>
                            </a:custGeom>
                            <a:grpFill/>
                            <a:ln w="12700">
                              <a:solidFill>
                                <a:srgbClr val="8EA9C1"/>
                              </a:solidFill>
                              <a:round/>
                              <a:headEnd/>
                              <a:tailEnd/>
                            </a:ln>
                            <a:extLst/>
                          </wps:spPr>
                          <wps:bodyPr rot="0" vert="horz" wrap="square" lIns="91440" tIns="45720" rIns="91440" bIns="45720" anchor="t" anchorCtr="0" upright="1">
                            <a:noAutofit/>
                          </wps:bodyPr>
                        </wps:wsp>
                      </wpg:grpSp>
                      <wpg:grpSp>
                        <wpg:cNvPr id="68" name="Group 18"/>
                        <wpg:cNvGrpSpPr>
                          <a:grpSpLocks/>
                        </wpg:cNvGrpSpPr>
                        <wpg:grpSpPr bwMode="auto">
                          <a:xfrm>
                            <a:off x="2636" y="-775"/>
                            <a:ext cx="5745" cy="472"/>
                            <a:chOff x="2636" y="-775"/>
                            <a:chExt cx="5745" cy="472"/>
                          </a:xfrm>
                          <a:grpFill/>
                        </wpg:grpSpPr>
                        <wps:wsp>
                          <wps:cNvPr id="69" name="Freeform 19"/>
                          <wps:cNvSpPr>
                            <a:spLocks/>
                          </wps:cNvSpPr>
                          <wps:spPr bwMode="auto">
                            <a:xfrm>
                              <a:off x="2636" y="-775"/>
                              <a:ext cx="5745" cy="472"/>
                            </a:xfrm>
                            <a:custGeom>
                              <a:avLst/>
                              <a:gdLst>
                                <a:gd name="T0" fmla="+- 0 2636 2636"/>
                                <a:gd name="T1" fmla="*/ T0 w 1828"/>
                                <a:gd name="T2" fmla="+- 0 -303 -775"/>
                                <a:gd name="T3" fmla="*/ -303 h 472"/>
                                <a:gd name="T4" fmla="+- 0 4465 2636"/>
                                <a:gd name="T5" fmla="*/ T4 w 1828"/>
                                <a:gd name="T6" fmla="+- 0 -303 -775"/>
                                <a:gd name="T7" fmla="*/ -303 h 472"/>
                                <a:gd name="T8" fmla="+- 0 4465 2636"/>
                                <a:gd name="T9" fmla="*/ T8 w 1828"/>
                                <a:gd name="T10" fmla="+- 0 -775 -775"/>
                                <a:gd name="T11" fmla="*/ -775 h 472"/>
                                <a:gd name="T12" fmla="+- 0 2636 2636"/>
                                <a:gd name="T13" fmla="*/ T12 w 1828"/>
                                <a:gd name="T14" fmla="+- 0 -775 -775"/>
                                <a:gd name="T15" fmla="*/ -775 h 472"/>
                                <a:gd name="T16" fmla="+- 0 2636 2636"/>
                                <a:gd name="T17" fmla="*/ T16 w 1828"/>
                                <a:gd name="T18" fmla="+- 0 -303 -775"/>
                                <a:gd name="T19" fmla="*/ -303 h 472"/>
                              </a:gdLst>
                              <a:ahLst/>
                              <a:cxnLst>
                                <a:cxn ang="0">
                                  <a:pos x="T1" y="T3"/>
                                </a:cxn>
                                <a:cxn ang="0">
                                  <a:pos x="T5" y="T7"/>
                                </a:cxn>
                                <a:cxn ang="0">
                                  <a:pos x="T9" y="T11"/>
                                </a:cxn>
                                <a:cxn ang="0">
                                  <a:pos x="T13" y="T15"/>
                                </a:cxn>
                                <a:cxn ang="0">
                                  <a:pos x="T17" y="T19"/>
                                </a:cxn>
                              </a:cxnLst>
                              <a:rect l="0" t="0" r="r" b="b"/>
                              <a:pathLst>
                                <a:path w="1828" h="472">
                                  <a:moveTo>
                                    <a:pt x="0" y="472"/>
                                  </a:moveTo>
                                  <a:lnTo>
                                    <a:pt x="1829" y="472"/>
                                  </a:lnTo>
                                  <a:lnTo>
                                    <a:pt x="1829" y="0"/>
                                  </a:lnTo>
                                  <a:lnTo>
                                    <a:pt x="0" y="0"/>
                                  </a:lnTo>
                                  <a:lnTo>
                                    <a:pt x="0" y="472"/>
                                  </a:lnTo>
                                </a:path>
                              </a:pathLst>
                            </a:custGeom>
                            <a:solidFill>
                              <a:srgbClr val="1E7FB8"/>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7064BA26" w14:textId="77777777" w:rsidR="00207E49" w:rsidRPr="00E15CAC" w:rsidRDefault="00207E49" w:rsidP="00207E49">
                                <w:pPr>
                                  <w:pStyle w:val="Heading1"/>
                                  <w:spacing w:after="800"/>
                                  <w:jc w:val="left"/>
                                </w:pPr>
                                <w:r>
                                  <w:rPr>
                                    <w:b/>
                                    <w:bCs/>
                                  </w:rPr>
                                  <w:t>Recommendations for Member States</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_x0000_s1036" style="position:absolute;left:0;text-align:left;margin-left:132pt;margin-top:6pt;width:427.45pt;height:24.1pt;z-index:-251650560;mso-position-horizontal-relative:page" coordorigin="2636,-785" coordsize="8549,4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">
                <v:group id="Group 20" o:spid="_x0000_s1037" style="position:absolute;left:2636;top:-785;width:8549;height:2" coordorigin="2636,-785" coordsize="854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WejIjFAAAA2wAA&#10;AA8AAAAAAAAAAAAAAAAAqgIAAGRycy9kb3ducmV2LnhtbFBLBQYAAAAABAAEAPoAAACcAwAAAAA=&#10;">
                  <v:shape id="Freeform 21" o:spid="_x0000_s1038" style="position:absolute;left:2636;top:-785;width:8549;height:2;visibility:visible;mso-wrap-style:square;v-text-anchor:top" coordsize="854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HCDsIA&#10;AADbAAAADwAAAGRycy9kb3ducmV2LnhtbESPzWoCQRCE74LvMLSQm84mAZWNo4gmokd/MNdmp91d&#10;st2zzEx08/YZQfBYVNVX1GzRcaOu5EPtxMDrKANFUjhbS2ngdPwaTkGFiGKxcUIG/ijAYt7vzTC3&#10;7iZ7uh5iqRJEQo4GqhjbXOtQVMQYRq4lSd7FecaYpC+19XhLcG70W5aNNWMtaaHCllYVFT+HXzbw&#10;yZvdBuvtZb2M7DPu3s+FfBvzMuiWH6AidfEZfrS31sB4Avcv6Qfo+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YcIOwgAAANsAAAAPAAAAAAAAAAAAAAAAAJgCAABkcnMvZG93&#10;bnJldi54bWxQSwUGAAAAAAQABAD1AAAAhwMAAAAA&#10;" path="m8550,l,e" filled="f" strokecolor="#8ea9c1" strokeweight="1pt">
                    <v:path arrowok="t" o:connecttype="custom" o:connectlocs="8550,0;0,0" o:connectangles="0,0"/>
                  </v:shape>
                </v:group>
                <v:group id="Group 18" o:spid="_x0000_s1039" style="position:absolute;left:2636;top:-775;width:5745;height:472" coordorigin="2636,-775" coordsize="5745,4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029YcEAAADbAAAADwAAAGRycy9kb3ducmV2LnhtbERPy4rCMBTdD/gP4Qru&#10;xrTKiFRTEVFxIQOjgri7NLcPbG5KE9v695PFwCwP573eDKYWHbWusqwgnkYgiDOrKy4U3K6HzyUI&#10;55E11pZJwZscbNLRxxoTbXv+oe7iCxFC2CWooPS+SaR0WUkG3dQ2xIHLbWvQB9gWUrfYh3BTy1kU&#10;LaTBikNDiQ3tSsqel5dRcOyx387jfXd+5rv34/r1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S029YcEAAADbAAAADwAA&#10;AAAAAAAAAAAAAACqAgAAZHJzL2Rvd25yZXYueG1sUEsFBgAAAAAEAAQA+gAAAJgDAAAAAA==&#10;">
                  <v:shape id="Freeform 19" o:spid="_x0000_s1040" style="position:absolute;left:2636;top:-775;width:5745;height:472;visibility:visible;mso-wrap-style:square;v-text-anchor:top" coordsize="1828,47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CbKsUA&#10;AADbAAAADwAAAGRycy9kb3ducmV2LnhtbESPQWvCQBSE74X+h+UJvYhuWopodJVSaOmpoJaqt0f2&#10;mQR334bsa5L++64g9DjMzDfMajN4pzpqYx3YwOM0A0VcBFtzaeBr/zaZg4qCbNEFJgO/FGGzvr9b&#10;YW5Dz1vqdlKqBOGYo4FKpMm1jkVFHuM0NMTJO4fWoyTZltq22Ce4d/opy2baY81pocKGXisqLrsf&#10;b+A4fj7MLwvpD5/f76fadaVo1xvzMBpelqCEBvkP39of1sBsAdcv6Qfo9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kJsqxQAAANsAAAAPAAAAAAAAAAAAAAAAAJgCAABkcnMv&#10;ZG93bnJldi54bWxQSwUGAAAAAAQABAD1AAAAigMAAAAA&#10;" adj="-11796480,,5400" path="m,472r1829,l1829,,,,,472e" fillcolor="#1e7fb8" stroked="f">
                    <v:stroke joinstyle="round"/>
                    <v:formulas/>
                    <v:path arrowok="t" o:connecttype="custom" o:connectlocs="0,-303;5748,-303;5748,-775;0,-775;0,-303" o:connectangles="0,0,0,0,0" textboxrect="0,0,1828,472"/>
                    <v:textbox>
                      <w:txbxContent>
                        <w:p w14:paraId="7064BA26" w14:textId="77777777" w:rsidR="00207E49" w:rsidRPr="00E15CAC" w:rsidRDefault="00207E49" w:rsidP="00207E49">
                          <w:pPr>
                            <w:pStyle w:val="Heading1"/>
                            <w:spacing w:after="800"/>
                            <w:jc w:val="left"/>
                          </w:pPr>
                          <w:r>
                            <w:rPr>
                              <w:b/>
                              <w:bCs/>
                            </w:rPr>
                            <w:t>Recommendations for Member States</w:t>
                          </w:r>
                        </w:p>
                      </w:txbxContent>
                    </v:textbox>
                  </v:shape>
                </v:group>
                <w10:wrap anchorx="page"/>
              </v:group>
            </w:pict>
          </mc:Fallback>
        </mc:AlternateContent>
      </w:r>
    </w:p>
    <w:p w14:paraId="7064B9C8" w14:textId="77777777" w:rsidR="00207E49" w:rsidRPr="00EC2639" w:rsidRDefault="00207E49" w:rsidP="009E1795">
      <w:pPr>
        <w:spacing w:after="0" w:line="200" w:lineRule="exact"/>
        <w:ind w:right="104"/>
        <w:jc w:val="both"/>
      </w:pPr>
    </w:p>
    <w:p w14:paraId="7064B9C9" w14:textId="77777777" w:rsidR="00207E49" w:rsidRPr="00EC2639" w:rsidRDefault="00207E49" w:rsidP="009E1795">
      <w:pPr>
        <w:spacing w:after="0" w:line="200" w:lineRule="exact"/>
        <w:ind w:right="104"/>
        <w:jc w:val="both"/>
      </w:pPr>
    </w:p>
    <w:p w14:paraId="7064B9CA" w14:textId="77777777" w:rsidR="00207E49" w:rsidRPr="00EC2639" w:rsidRDefault="00207E49" w:rsidP="009E1795">
      <w:pPr>
        <w:spacing w:before="1" w:after="0" w:line="200" w:lineRule="exact"/>
        <w:ind w:left="1418" w:right="104"/>
        <w:jc w:val="both"/>
      </w:pPr>
    </w:p>
    <w:p w14:paraId="6A41686E" w14:textId="1549BF8B" w:rsidR="00B51A45" w:rsidRPr="00B51A45" w:rsidRDefault="00B51A45" w:rsidP="00310E6F">
      <w:pPr>
        <w:pStyle w:val="ListParagraph"/>
        <w:numPr>
          <w:ilvl w:val="0"/>
          <w:numId w:val="14"/>
        </w:numPr>
        <w:tabs>
          <w:tab w:val="left" w:pos="8370"/>
        </w:tabs>
        <w:spacing w:after="120" w:line="238" w:lineRule="auto"/>
        <w:ind w:left="1858" w:right="778"/>
        <w:contextualSpacing w:val="0"/>
        <w:jc w:val="both"/>
        <w:rPr>
          <w:rFonts w:eastAsia="Myriad Pro" w:cs="Myriad Pro"/>
        </w:rPr>
      </w:pPr>
      <w:r w:rsidRPr="00B51A45">
        <w:rPr>
          <w:rFonts w:eastAsia="Myriad Pro" w:cs="Myriad Pro"/>
        </w:rPr>
        <w:t>Ac</w:t>
      </w:r>
      <w:r w:rsidR="00254679">
        <w:rPr>
          <w:rFonts w:eastAsia="Myriad Pro" w:cs="Myriad Pro"/>
        </w:rPr>
        <w:t>tively map national health risks</w:t>
      </w:r>
      <w:r w:rsidRPr="00B51A45">
        <w:rPr>
          <w:rFonts w:eastAsia="Myriad Pro" w:cs="Myriad Pro"/>
        </w:rPr>
        <w:t xml:space="preserve"> and vulnerabilities in </w:t>
      </w:r>
      <w:r w:rsidR="004F2C71">
        <w:rPr>
          <w:rFonts w:eastAsia="Myriad Pro" w:cs="Myriad Pro"/>
        </w:rPr>
        <w:t>PICs</w:t>
      </w:r>
      <w:r w:rsidRPr="00B51A45">
        <w:rPr>
          <w:rFonts w:eastAsia="Myriad Pro" w:cs="Myriad Pro"/>
        </w:rPr>
        <w:t xml:space="preserve"> to identify </w:t>
      </w:r>
      <w:r w:rsidR="004F2C71">
        <w:rPr>
          <w:rFonts w:eastAsia="Myriad Pro" w:cs="Myriad Pro"/>
        </w:rPr>
        <w:t xml:space="preserve">important </w:t>
      </w:r>
      <w:r w:rsidRPr="00B51A45">
        <w:rPr>
          <w:rFonts w:eastAsia="Myriad Pro" w:cs="Myriad Pro"/>
        </w:rPr>
        <w:t xml:space="preserve">gaps and </w:t>
      </w:r>
      <w:r w:rsidR="00126EC5">
        <w:rPr>
          <w:rFonts w:eastAsia="Myriad Pro" w:cs="Myriad Pro"/>
        </w:rPr>
        <w:t xml:space="preserve">to </w:t>
      </w:r>
      <w:r w:rsidR="004F2C71">
        <w:rPr>
          <w:rFonts w:eastAsia="Myriad Pro" w:cs="Myriad Pro"/>
        </w:rPr>
        <w:t xml:space="preserve">prioritise </w:t>
      </w:r>
      <w:r w:rsidR="00126EC5">
        <w:rPr>
          <w:rFonts w:eastAsia="Myriad Pro" w:cs="Myriad Pro"/>
        </w:rPr>
        <w:t xml:space="preserve">preparedness and response actions and capacities. </w:t>
      </w:r>
    </w:p>
    <w:p w14:paraId="6A504536" w14:textId="201CDADD" w:rsidR="00B51A45" w:rsidRPr="00B51A45" w:rsidRDefault="00A90C0A" w:rsidP="00310E6F">
      <w:pPr>
        <w:pStyle w:val="ListParagraph"/>
        <w:numPr>
          <w:ilvl w:val="0"/>
          <w:numId w:val="14"/>
        </w:numPr>
        <w:tabs>
          <w:tab w:val="left" w:pos="8370"/>
        </w:tabs>
        <w:spacing w:after="120" w:line="238" w:lineRule="auto"/>
        <w:ind w:left="1858" w:right="778"/>
        <w:contextualSpacing w:val="0"/>
        <w:jc w:val="both"/>
        <w:rPr>
          <w:rFonts w:eastAsia="Myriad Pro" w:cs="Myriad Pro"/>
        </w:rPr>
      </w:pPr>
      <w:r>
        <w:rPr>
          <w:rFonts w:eastAsia="Myriad Pro" w:cs="Myriad Pro"/>
        </w:rPr>
        <w:t>Carefully conside</w:t>
      </w:r>
      <w:r w:rsidR="00B51A45" w:rsidRPr="00B51A45">
        <w:rPr>
          <w:rFonts w:eastAsia="Myriad Pro" w:cs="Myriad Pro"/>
        </w:rPr>
        <w:t>r the likely impacts of climate change on health and on health systems, and b</w:t>
      </w:r>
      <w:r w:rsidR="00F852F2">
        <w:rPr>
          <w:rFonts w:eastAsia="Myriad Pro" w:cs="Myriad Pro"/>
        </w:rPr>
        <w:t>uild climate change adaptation and resilience</w:t>
      </w:r>
      <w:r w:rsidR="00B51A45" w:rsidRPr="00B51A45">
        <w:rPr>
          <w:rFonts w:eastAsia="Myriad Pro" w:cs="Myriad Pro"/>
        </w:rPr>
        <w:t xml:space="preserve"> into short-term and long-term plans and budgets.  </w:t>
      </w:r>
    </w:p>
    <w:p w14:paraId="1BAA74F6" w14:textId="77C08D56" w:rsidR="00801F5C" w:rsidRPr="00B51A45" w:rsidRDefault="00801F5C" w:rsidP="00310E6F">
      <w:pPr>
        <w:pStyle w:val="ListParagraph"/>
        <w:numPr>
          <w:ilvl w:val="0"/>
          <w:numId w:val="14"/>
        </w:numPr>
        <w:tabs>
          <w:tab w:val="left" w:pos="8370"/>
        </w:tabs>
        <w:spacing w:after="120" w:line="238" w:lineRule="auto"/>
        <w:ind w:left="1858" w:right="778"/>
        <w:contextualSpacing w:val="0"/>
        <w:jc w:val="both"/>
        <w:rPr>
          <w:rFonts w:eastAsia="Myriad Pro" w:cs="Myriad Pro"/>
        </w:rPr>
      </w:pPr>
      <w:proofErr w:type="gramStart"/>
      <w:r w:rsidRPr="00B51A45">
        <w:rPr>
          <w:rFonts w:eastAsia="Myriad Pro" w:cs="Myriad Pro"/>
        </w:rPr>
        <w:t>Develop,</w:t>
      </w:r>
      <w:proofErr w:type="gramEnd"/>
      <w:r w:rsidRPr="00B51A45">
        <w:rPr>
          <w:rFonts w:eastAsia="Myriad Pro" w:cs="Myriad Pro"/>
        </w:rPr>
        <w:t xml:space="preserve"> cost and </w:t>
      </w:r>
      <w:r>
        <w:rPr>
          <w:rFonts w:eastAsia="Myriad Pro" w:cs="Myriad Pro"/>
        </w:rPr>
        <w:t>fund</w:t>
      </w:r>
      <w:r w:rsidRPr="00B51A45">
        <w:rPr>
          <w:rFonts w:eastAsia="Myriad Pro" w:cs="Myriad Pro"/>
        </w:rPr>
        <w:t xml:space="preserve"> </w:t>
      </w:r>
      <w:r w:rsidR="00B26009">
        <w:rPr>
          <w:rFonts w:eastAsia="Myriad Pro" w:cs="Myriad Pro"/>
        </w:rPr>
        <w:t xml:space="preserve">updated </w:t>
      </w:r>
      <w:r w:rsidRPr="00B51A45">
        <w:rPr>
          <w:rFonts w:eastAsia="Myriad Pro" w:cs="Myriad Pro"/>
        </w:rPr>
        <w:t>national action plans for impleme</w:t>
      </w:r>
      <w:r>
        <w:rPr>
          <w:rFonts w:eastAsia="Myriad Pro" w:cs="Myriad Pro"/>
        </w:rPr>
        <w:t>ntation of the IHR core capacities, using APSED III as a roadmap</w:t>
      </w:r>
      <w:r w:rsidR="00254679">
        <w:rPr>
          <w:rFonts w:eastAsia="Myriad Pro" w:cs="Myriad Pro"/>
        </w:rPr>
        <w:t>.</w:t>
      </w:r>
    </w:p>
    <w:p w14:paraId="02104651" w14:textId="77777777" w:rsidR="00801F5C" w:rsidRPr="00C97FA0" w:rsidRDefault="00801F5C" w:rsidP="00310E6F">
      <w:pPr>
        <w:pStyle w:val="ListParagraph"/>
        <w:numPr>
          <w:ilvl w:val="0"/>
          <w:numId w:val="14"/>
        </w:numPr>
        <w:tabs>
          <w:tab w:val="left" w:pos="8370"/>
        </w:tabs>
        <w:spacing w:after="120" w:line="238" w:lineRule="auto"/>
        <w:ind w:left="1858" w:right="778"/>
        <w:contextualSpacing w:val="0"/>
        <w:jc w:val="both"/>
        <w:rPr>
          <w:rFonts w:eastAsia="Myriad Pro" w:cs="Myriad Pro"/>
        </w:rPr>
      </w:pPr>
      <w:r w:rsidRPr="00B51A45">
        <w:rPr>
          <w:rFonts w:eastAsia="Myriad Pro" w:cs="Myriad Pro"/>
        </w:rPr>
        <w:t xml:space="preserve">Strengthen </w:t>
      </w:r>
      <w:r>
        <w:rPr>
          <w:rFonts w:eastAsia="Myriad Pro" w:cs="Myriad Pro"/>
        </w:rPr>
        <w:t>implementation</w:t>
      </w:r>
      <w:r w:rsidRPr="00B51A45">
        <w:rPr>
          <w:rFonts w:eastAsia="Myriad Pro" w:cs="Myriad Pro"/>
        </w:rPr>
        <w:t xml:space="preserve"> of IHR (2005), including completion of the </w:t>
      </w:r>
      <w:r>
        <w:rPr>
          <w:rFonts w:eastAsia="Myriad Pro" w:cs="Myriad Pro"/>
        </w:rPr>
        <w:t xml:space="preserve">mandatory </w:t>
      </w:r>
      <w:r w:rsidRPr="00B51A45">
        <w:rPr>
          <w:rFonts w:eastAsia="Myriad Pro" w:cs="Myriad Pro"/>
        </w:rPr>
        <w:t xml:space="preserve">States Party Annual Report (SPAR) by all </w:t>
      </w:r>
      <w:r>
        <w:rPr>
          <w:rFonts w:eastAsia="Myriad Pro" w:cs="Myriad Pro"/>
        </w:rPr>
        <w:t>States Parties to the IHR (2005)</w:t>
      </w:r>
      <w:r w:rsidRPr="00B51A45">
        <w:rPr>
          <w:rFonts w:eastAsia="Myriad Pro" w:cs="Myriad Pro"/>
        </w:rPr>
        <w:t xml:space="preserve"> by February 2019</w:t>
      </w:r>
      <w:r>
        <w:rPr>
          <w:rFonts w:eastAsia="Myriad Pro" w:cs="Myriad Pro"/>
        </w:rPr>
        <w:t xml:space="preserve">. </w:t>
      </w:r>
      <w:r w:rsidRPr="00C97FA0">
        <w:rPr>
          <w:rFonts w:eastAsia="Myriad Pro" w:cs="Myriad Pro"/>
        </w:rPr>
        <w:t xml:space="preserve">Encourage the participation of the Pacific overseas territories in health security capacity strengthening efforts consistent with those in Pacific island countries. </w:t>
      </w:r>
    </w:p>
    <w:p w14:paraId="45665529" w14:textId="77777777" w:rsidR="00801F5C" w:rsidRDefault="00801F5C" w:rsidP="00310E6F">
      <w:pPr>
        <w:pStyle w:val="ListParagraph"/>
        <w:numPr>
          <w:ilvl w:val="0"/>
          <w:numId w:val="14"/>
        </w:numPr>
        <w:tabs>
          <w:tab w:val="left" w:pos="8370"/>
        </w:tabs>
        <w:spacing w:after="120" w:line="238" w:lineRule="auto"/>
        <w:ind w:left="1858" w:right="778"/>
        <w:contextualSpacing w:val="0"/>
        <w:jc w:val="both"/>
        <w:rPr>
          <w:rFonts w:eastAsia="Myriad Pro" w:cs="Myriad Pro"/>
        </w:rPr>
      </w:pPr>
      <w:r w:rsidRPr="00B51A45">
        <w:rPr>
          <w:rFonts w:eastAsia="Myriad Pro" w:cs="Myriad Pro"/>
        </w:rPr>
        <w:t>Strengthen all-hazards pr</w:t>
      </w:r>
      <w:r>
        <w:rPr>
          <w:rFonts w:eastAsia="Myriad Pro" w:cs="Myriad Pro"/>
        </w:rPr>
        <w:t>eparedness and response capacities</w:t>
      </w:r>
      <w:r w:rsidRPr="00B51A45">
        <w:rPr>
          <w:rFonts w:eastAsia="Myriad Pro" w:cs="Myriad Pro"/>
        </w:rPr>
        <w:t xml:space="preserve"> through annual after-action review of emergency response experiences and/or </w:t>
      </w:r>
      <w:r>
        <w:rPr>
          <w:rFonts w:eastAsia="Myriad Pro" w:cs="Myriad Pro"/>
        </w:rPr>
        <w:t xml:space="preserve">implementation of </w:t>
      </w:r>
      <w:r w:rsidRPr="00B51A45">
        <w:rPr>
          <w:rFonts w:eastAsia="Myriad Pro" w:cs="Myriad Pro"/>
        </w:rPr>
        <w:t>emergency response simulation exercises.</w:t>
      </w:r>
    </w:p>
    <w:p w14:paraId="4E0B2CD5" w14:textId="5C23C7FF" w:rsidR="00126EC5" w:rsidRDefault="00B51A45" w:rsidP="00310E6F">
      <w:pPr>
        <w:pStyle w:val="ListParagraph"/>
        <w:numPr>
          <w:ilvl w:val="0"/>
          <w:numId w:val="14"/>
        </w:numPr>
        <w:tabs>
          <w:tab w:val="left" w:pos="8370"/>
        </w:tabs>
        <w:spacing w:after="120" w:line="238" w:lineRule="auto"/>
        <w:ind w:left="1858" w:right="778"/>
        <w:contextualSpacing w:val="0"/>
        <w:jc w:val="both"/>
        <w:rPr>
          <w:rFonts w:eastAsia="Myriad Pro" w:cs="Myriad Pro"/>
        </w:rPr>
      </w:pPr>
      <w:r w:rsidRPr="00B51A45">
        <w:rPr>
          <w:rFonts w:eastAsia="Myriad Pro" w:cs="Myriad Pro"/>
        </w:rPr>
        <w:lastRenderedPageBreak/>
        <w:t xml:space="preserve">Establish clear mechanisms for emergency response management and coordination in the health sector, including </w:t>
      </w:r>
      <w:r w:rsidR="00A90C0A">
        <w:rPr>
          <w:rFonts w:eastAsia="Myriad Pro" w:cs="Myriad Pro"/>
        </w:rPr>
        <w:t xml:space="preserve">leadership, information management, </w:t>
      </w:r>
      <w:r w:rsidRPr="00B51A45">
        <w:rPr>
          <w:rFonts w:eastAsia="Myriad Pro" w:cs="Myriad Pro"/>
        </w:rPr>
        <w:t xml:space="preserve">partner coordination, and administrative processes related to rapid response. Ensure that all levels of staff are aware of these mechanisms and procedures. </w:t>
      </w:r>
    </w:p>
    <w:p w14:paraId="0846DED5" w14:textId="07136B98" w:rsidR="00126EC5" w:rsidRDefault="00B51A45" w:rsidP="00310E6F">
      <w:pPr>
        <w:pStyle w:val="ListParagraph"/>
        <w:numPr>
          <w:ilvl w:val="0"/>
          <w:numId w:val="14"/>
        </w:numPr>
        <w:tabs>
          <w:tab w:val="left" w:pos="8370"/>
        </w:tabs>
        <w:spacing w:after="120" w:line="238" w:lineRule="auto"/>
        <w:ind w:left="1858" w:right="778"/>
        <w:contextualSpacing w:val="0"/>
        <w:jc w:val="both"/>
        <w:rPr>
          <w:rFonts w:eastAsia="Myriad Pro" w:cs="Myriad Pro"/>
        </w:rPr>
      </w:pPr>
      <w:r w:rsidRPr="00126EC5">
        <w:rPr>
          <w:rFonts w:eastAsia="Myriad Pro" w:cs="Myriad Pro"/>
        </w:rPr>
        <w:t>In the preparedness phase, organize key information products and prepare assessment tools</w:t>
      </w:r>
      <w:r w:rsidR="00C97FA0">
        <w:rPr>
          <w:rFonts w:eastAsia="Myriad Pro" w:cs="Myriad Pro"/>
        </w:rPr>
        <w:t xml:space="preserve"> and </w:t>
      </w:r>
      <w:r w:rsidRPr="00126EC5">
        <w:rPr>
          <w:rFonts w:eastAsia="Myriad Pro" w:cs="Myriad Pro"/>
        </w:rPr>
        <w:t xml:space="preserve">data collection methods to allow for rapid access to key information </w:t>
      </w:r>
      <w:r w:rsidR="00C97FA0">
        <w:rPr>
          <w:rFonts w:eastAsia="Myriad Pro" w:cs="Myriad Pro"/>
        </w:rPr>
        <w:t>during</w:t>
      </w:r>
      <w:r w:rsidR="00C97FA0" w:rsidRPr="00126EC5">
        <w:rPr>
          <w:rFonts w:eastAsia="Myriad Pro" w:cs="Myriad Pro"/>
        </w:rPr>
        <w:t xml:space="preserve"> </w:t>
      </w:r>
      <w:r w:rsidRPr="00126EC5">
        <w:rPr>
          <w:rFonts w:eastAsia="Myriad Pro" w:cs="Myriad Pro"/>
        </w:rPr>
        <w:t>emergencies</w:t>
      </w:r>
      <w:r w:rsidR="00A90C0A">
        <w:rPr>
          <w:rFonts w:eastAsia="Myriad Pro" w:cs="Myriad Pro"/>
        </w:rPr>
        <w:t>.</w:t>
      </w:r>
    </w:p>
    <w:p w14:paraId="09FD5DC8" w14:textId="0F322F32" w:rsidR="00B51A45" w:rsidRPr="00126EC5" w:rsidRDefault="00B51A45" w:rsidP="00310E6F">
      <w:pPr>
        <w:pStyle w:val="ListParagraph"/>
        <w:numPr>
          <w:ilvl w:val="0"/>
          <w:numId w:val="14"/>
        </w:numPr>
        <w:tabs>
          <w:tab w:val="left" w:pos="8370"/>
        </w:tabs>
        <w:spacing w:after="120" w:line="238" w:lineRule="auto"/>
        <w:ind w:left="1858" w:right="778"/>
        <w:contextualSpacing w:val="0"/>
        <w:jc w:val="both"/>
        <w:rPr>
          <w:rFonts w:eastAsia="Myriad Pro" w:cs="Myriad Pro"/>
        </w:rPr>
      </w:pPr>
      <w:r w:rsidRPr="00126EC5">
        <w:rPr>
          <w:rFonts w:eastAsia="Myriad Pro" w:cs="Myriad Pro"/>
        </w:rPr>
        <w:t xml:space="preserve">If appropriate to the context, establish national EMT capacity to strengthen national clinical and public health response in emergencies. In all contexts, establish clear </w:t>
      </w:r>
      <w:r w:rsidR="00FB6E09">
        <w:rPr>
          <w:rFonts w:eastAsia="Myriad Pro" w:cs="Myriad Pro"/>
        </w:rPr>
        <w:t xml:space="preserve">decision making process, </w:t>
      </w:r>
      <w:r w:rsidRPr="00126EC5">
        <w:rPr>
          <w:rFonts w:eastAsia="Myriad Pro" w:cs="Myriad Pro"/>
        </w:rPr>
        <w:t xml:space="preserve">request </w:t>
      </w:r>
      <w:r w:rsidR="00FB6E09">
        <w:rPr>
          <w:rFonts w:eastAsia="Myriad Pro" w:cs="Myriad Pro"/>
        </w:rPr>
        <w:t xml:space="preserve">procedures </w:t>
      </w:r>
      <w:r w:rsidRPr="00126EC5">
        <w:rPr>
          <w:rFonts w:eastAsia="Myriad Pro" w:cs="Myriad Pro"/>
        </w:rPr>
        <w:t>and coordination mechanisms for international support.</w:t>
      </w:r>
    </w:p>
    <w:p w14:paraId="491EFCC4" w14:textId="5B04159C" w:rsidR="00B51A45" w:rsidRPr="00B51A45" w:rsidRDefault="00B51A45" w:rsidP="00310E6F">
      <w:pPr>
        <w:pStyle w:val="ListParagraph"/>
        <w:numPr>
          <w:ilvl w:val="0"/>
          <w:numId w:val="14"/>
        </w:numPr>
        <w:tabs>
          <w:tab w:val="left" w:pos="8370"/>
        </w:tabs>
        <w:spacing w:after="120" w:line="238" w:lineRule="auto"/>
        <w:ind w:left="1858" w:right="778"/>
        <w:contextualSpacing w:val="0"/>
        <w:jc w:val="both"/>
        <w:rPr>
          <w:rFonts w:eastAsia="Myriad Pro" w:cs="Myriad Pro"/>
        </w:rPr>
      </w:pPr>
      <w:proofErr w:type="gramStart"/>
      <w:r w:rsidRPr="00B51A45">
        <w:rPr>
          <w:rFonts w:eastAsia="Myriad Pro" w:cs="Myriad Pro"/>
        </w:rPr>
        <w:t>Develop,</w:t>
      </w:r>
      <w:proofErr w:type="gramEnd"/>
      <w:r w:rsidRPr="00B51A45">
        <w:rPr>
          <w:rFonts w:eastAsia="Myriad Pro" w:cs="Myriad Pro"/>
        </w:rPr>
        <w:t xml:space="preserve"> test and train MOH staff on Emergency </w:t>
      </w:r>
      <w:r w:rsidR="00393BC8">
        <w:rPr>
          <w:rFonts w:eastAsia="Myriad Pro" w:cs="Myriad Pro"/>
        </w:rPr>
        <w:t>Standard Operating Procedures (</w:t>
      </w:r>
      <w:r w:rsidRPr="00B51A45">
        <w:rPr>
          <w:rFonts w:eastAsia="Myriad Pro" w:cs="Myriad Pro"/>
        </w:rPr>
        <w:t>SOPs</w:t>
      </w:r>
      <w:r w:rsidR="00393BC8">
        <w:rPr>
          <w:rFonts w:eastAsia="Myriad Pro" w:cs="Myriad Pro"/>
        </w:rPr>
        <w:t>)</w:t>
      </w:r>
      <w:r w:rsidRPr="00B51A45">
        <w:rPr>
          <w:rFonts w:eastAsia="Myriad Pro" w:cs="Myriad Pro"/>
        </w:rPr>
        <w:t xml:space="preserve"> – particularly for administrative and financial processes</w:t>
      </w:r>
      <w:r w:rsidR="00C97FA0">
        <w:rPr>
          <w:rFonts w:eastAsia="Myriad Pro" w:cs="Myriad Pro"/>
        </w:rPr>
        <w:t xml:space="preserve"> in addition to the technical response</w:t>
      </w:r>
      <w:r w:rsidRPr="00B51A45">
        <w:rPr>
          <w:rFonts w:eastAsia="Myriad Pro" w:cs="Myriad Pro"/>
        </w:rPr>
        <w:t>.</w:t>
      </w:r>
    </w:p>
    <w:p w14:paraId="44D3CCD6" w14:textId="4F0FD0D4" w:rsidR="00B51A45" w:rsidRPr="00B51A45" w:rsidRDefault="00B51A45" w:rsidP="00310E6F">
      <w:pPr>
        <w:pStyle w:val="ListParagraph"/>
        <w:numPr>
          <w:ilvl w:val="0"/>
          <w:numId w:val="14"/>
        </w:numPr>
        <w:tabs>
          <w:tab w:val="left" w:pos="8370"/>
        </w:tabs>
        <w:spacing w:after="120" w:line="238" w:lineRule="auto"/>
        <w:ind w:left="1858" w:right="778"/>
        <w:contextualSpacing w:val="0"/>
        <w:jc w:val="both"/>
        <w:rPr>
          <w:rFonts w:eastAsia="Myriad Pro" w:cs="Myriad Pro"/>
        </w:rPr>
      </w:pPr>
      <w:r w:rsidRPr="00B51A45">
        <w:rPr>
          <w:rFonts w:eastAsia="Myriad Pro" w:cs="Myriad Pro"/>
        </w:rPr>
        <w:t xml:space="preserve">Establish Public Health </w:t>
      </w:r>
      <w:r w:rsidR="00A90C0A">
        <w:rPr>
          <w:rFonts w:eastAsia="Myriad Pro" w:cs="Myriad Pro"/>
        </w:rPr>
        <w:t>Emergency Operations Centres (PHEOCs)</w:t>
      </w:r>
      <w:r w:rsidRPr="00B51A45">
        <w:rPr>
          <w:rFonts w:eastAsia="Myriad Pro" w:cs="Myriad Pro"/>
        </w:rPr>
        <w:t>, including physical space, key material resources, key roles</w:t>
      </w:r>
      <w:r w:rsidR="00C97FA0">
        <w:rPr>
          <w:rFonts w:eastAsia="Myriad Pro" w:cs="Myriad Pro"/>
        </w:rPr>
        <w:t xml:space="preserve"> and </w:t>
      </w:r>
      <w:r w:rsidRPr="00B51A45">
        <w:rPr>
          <w:rFonts w:eastAsia="Myriad Pro" w:cs="Myriad Pro"/>
        </w:rPr>
        <w:t xml:space="preserve">responsibilities and </w:t>
      </w:r>
      <w:r w:rsidR="00A90C0A">
        <w:rPr>
          <w:rFonts w:eastAsia="Myriad Pro" w:cs="Myriad Pro"/>
        </w:rPr>
        <w:t xml:space="preserve">standard operating procedures (SOPs) </w:t>
      </w:r>
      <w:r w:rsidRPr="00B51A45">
        <w:rPr>
          <w:rFonts w:eastAsia="Myriad Pro" w:cs="Myriad Pro"/>
        </w:rPr>
        <w:t xml:space="preserve">to facilitate emergency response coordination in the health sector. Consider simplified and “mobile </w:t>
      </w:r>
      <w:r w:rsidR="00A90C0A">
        <w:rPr>
          <w:rFonts w:eastAsia="Myriad Pro" w:cs="Myriad Pro"/>
        </w:rPr>
        <w:t>PH</w:t>
      </w:r>
      <w:r w:rsidRPr="00B51A45">
        <w:rPr>
          <w:rFonts w:eastAsia="Myriad Pro" w:cs="Myriad Pro"/>
        </w:rPr>
        <w:t>EOC” capacities</w:t>
      </w:r>
      <w:r w:rsidR="00FB6E09">
        <w:rPr>
          <w:rFonts w:eastAsia="Myriad Pro" w:cs="Myriad Pro"/>
        </w:rPr>
        <w:t xml:space="preserve"> and application of principles</w:t>
      </w:r>
      <w:r w:rsidR="00D85347">
        <w:rPr>
          <w:rFonts w:eastAsia="Myriad Pro" w:cs="Myriad Pro"/>
        </w:rPr>
        <w:t xml:space="preserve"> and practices of </w:t>
      </w:r>
      <w:r w:rsidR="00FB6E09">
        <w:rPr>
          <w:rFonts w:eastAsia="Myriad Pro" w:cs="Myriad Pro"/>
        </w:rPr>
        <w:t>incident management system</w:t>
      </w:r>
      <w:r w:rsidRPr="00B51A45">
        <w:rPr>
          <w:rFonts w:eastAsia="Myriad Pro" w:cs="Myriad Pro"/>
        </w:rPr>
        <w:t xml:space="preserve">. </w:t>
      </w:r>
    </w:p>
    <w:p w14:paraId="0EEB3BD4" w14:textId="7D86B7A7" w:rsidR="00B51A45" w:rsidRDefault="00B51A45" w:rsidP="00310E6F">
      <w:pPr>
        <w:pStyle w:val="ListParagraph"/>
        <w:numPr>
          <w:ilvl w:val="0"/>
          <w:numId w:val="14"/>
        </w:numPr>
        <w:tabs>
          <w:tab w:val="left" w:pos="8370"/>
        </w:tabs>
        <w:spacing w:after="120" w:line="238" w:lineRule="auto"/>
        <w:ind w:left="1858" w:right="778"/>
        <w:contextualSpacing w:val="0"/>
        <w:jc w:val="both"/>
        <w:rPr>
          <w:rFonts w:eastAsia="Myriad Pro" w:cs="Myriad Pro"/>
        </w:rPr>
      </w:pPr>
      <w:r w:rsidRPr="00B51A45">
        <w:rPr>
          <w:rFonts w:eastAsia="Myriad Pro" w:cs="Myriad Pro"/>
        </w:rPr>
        <w:t>Work within</w:t>
      </w:r>
      <w:r w:rsidR="00393BC8">
        <w:rPr>
          <w:rFonts w:eastAsia="Myriad Pro" w:cs="Myriad Pro"/>
        </w:rPr>
        <w:t xml:space="preserve"> </w:t>
      </w:r>
      <w:r w:rsidRPr="00B51A45">
        <w:rPr>
          <w:rFonts w:eastAsia="Myriad Pro" w:cs="Myriad Pro"/>
        </w:rPr>
        <w:t>Ministries of Health and with Ministries of Finance to establish rapid financial processes to ensure access to funding in emergencies.</w:t>
      </w:r>
    </w:p>
    <w:p w14:paraId="200B3636" w14:textId="77777777" w:rsidR="009E1795" w:rsidRDefault="00801F5C" w:rsidP="00310E6F">
      <w:pPr>
        <w:pStyle w:val="ListParagraph"/>
        <w:numPr>
          <w:ilvl w:val="0"/>
          <w:numId w:val="14"/>
        </w:numPr>
        <w:tabs>
          <w:tab w:val="left" w:pos="8370"/>
        </w:tabs>
        <w:spacing w:after="120" w:line="238" w:lineRule="auto"/>
        <w:ind w:left="1858" w:right="778"/>
        <w:contextualSpacing w:val="0"/>
        <w:jc w:val="both"/>
        <w:rPr>
          <w:rFonts w:eastAsia="Myriad Pro" w:cs="Myriad Pro"/>
        </w:rPr>
      </w:pPr>
      <w:r w:rsidRPr="00B51A45">
        <w:rPr>
          <w:rFonts w:eastAsia="Myriad Pro" w:cs="Myriad Pro"/>
        </w:rPr>
        <w:t>Identify appropriate national public health institutions and capacities that can co</w:t>
      </w:r>
      <w:r>
        <w:rPr>
          <w:rFonts w:eastAsia="Myriad Pro" w:cs="Myriad Pro"/>
        </w:rPr>
        <w:t xml:space="preserve">ntribute to GOARN in the Pacific sub-region. </w:t>
      </w:r>
    </w:p>
    <w:p w14:paraId="7064B9CF" w14:textId="4292CEB2" w:rsidR="00207E49" w:rsidRPr="00254679" w:rsidRDefault="00801F5C" w:rsidP="00310E6F">
      <w:pPr>
        <w:pStyle w:val="ListParagraph"/>
        <w:numPr>
          <w:ilvl w:val="0"/>
          <w:numId w:val="14"/>
        </w:numPr>
        <w:tabs>
          <w:tab w:val="left" w:pos="8370"/>
        </w:tabs>
        <w:spacing w:after="120" w:line="238" w:lineRule="auto"/>
        <w:ind w:left="1858" w:right="778"/>
        <w:contextualSpacing w:val="0"/>
        <w:jc w:val="both"/>
        <w:rPr>
          <w:rFonts w:eastAsia="Myriad Pro" w:cs="Myriad Pro"/>
        </w:rPr>
      </w:pPr>
      <w:r w:rsidRPr="009E1795">
        <w:rPr>
          <w:rFonts w:eastAsia="Myriad Pro" w:cs="Myriad Pro"/>
        </w:rPr>
        <w:t xml:space="preserve">Ministries of Health are actively encouraged to advocate for the inclusion of health considerations in all national hazard and climate-change plans. </w:t>
      </w:r>
    </w:p>
    <w:p w14:paraId="7064B9D0" w14:textId="77777777" w:rsidR="00207E49" w:rsidRPr="00EC2639" w:rsidRDefault="00207E49" w:rsidP="009E1795">
      <w:pPr>
        <w:spacing w:before="1" w:after="0" w:line="200" w:lineRule="exact"/>
        <w:ind w:left="992" w:right="104"/>
        <w:jc w:val="both"/>
      </w:pPr>
    </w:p>
    <w:p w14:paraId="7064B9D1" w14:textId="77777777" w:rsidR="00207E49" w:rsidRDefault="00E7364D" w:rsidP="009E1795">
      <w:pPr>
        <w:spacing w:after="0" w:line="200" w:lineRule="exact"/>
        <w:ind w:right="104"/>
        <w:jc w:val="both"/>
        <w:rPr>
          <w:sz w:val="20"/>
          <w:szCs w:val="20"/>
        </w:rPr>
      </w:pPr>
      <w:r w:rsidRPr="00207E49">
        <w:rPr>
          <w:noProof/>
          <w:sz w:val="20"/>
          <w:szCs w:val="20"/>
        </w:rPr>
        <mc:AlternateContent>
          <mc:Choice Requires="wpg">
            <w:drawing>
              <wp:anchor distT="0" distB="0" distL="114300" distR="114300" simplePos="0" relativeHeight="251667968" behindDoc="1" locked="0" layoutInCell="1" allowOverlap="1" wp14:anchorId="7064B9F2" wp14:editId="7064B9F3">
                <wp:simplePos x="0" y="0"/>
                <wp:positionH relativeFrom="page">
                  <wp:posOffset>1676400</wp:posOffset>
                </wp:positionH>
                <wp:positionV relativeFrom="paragraph">
                  <wp:posOffset>19685</wp:posOffset>
                </wp:positionV>
                <wp:extent cx="5428615" cy="306070"/>
                <wp:effectExtent l="0" t="0" r="19685" b="0"/>
                <wp:wrapNone/>
                <wp:docPr id="70"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28615" cy="306070"/>
                          <a:chOff x="2636" y="-785"/>
                          <a:chExt cx="8549" cy="482"/>
                        </a:xfrm>
                        <a:solidFill>
                          <a:schemeClr val="accent6">
                            <a:lumMod val="75000"/>
                          </a:schemeClr>
                        </a:solidFill>
                      </wpg:grpSpPr>
                      <wpg:grpSp>
                        <wpg:cNvPr id="71" name="Group 20"/>
                        <wpg:cNvGrpSpPr>
                          <a:grpSpLocks/>
                        </wpg:cNvGrpSpPr>
                        <wpg:grpSpPr bwMode="auto">
                          <a:xfrm>
                            <a:off x="2636" y="-785"/>
                            <a:ext cx="8549" cy="2"/>
                            <a:chOff x="2636" y="-785"/>
                            <a:chExt cx="8549" cy="2"/>
                          </a:xfrm>
                          <a:grpFill/>
                        </wpg:grpSpPr>
                        <wps:wsp>
                          <wps:cNvPr id="72" name="Freeform 21"/>
                          <wps:cNvSpPr>
                            <a:spLocks/>
                          </wps:cNvSpPr>
                          <wps:spPr bwMode="auto">
                            <a:xfrm>
                              <a:off x="2636" y="-785"/>
                              <a:ext cx="8549" cy="2"/>
                            </a:xfrm>
                            <a:custGeom>
                              <a:avLst/>
                              <a:gdLst>
                                <a:gd name="T0" fmla="+- 0 11186 2636"/>
                                <a:gd name="T1" fmla="*/ T0 w 8549"/>
                                <a:gd name="T2" fmla="+- 0 2636 2636"/>
                                <a:gd name="T3" fmla="*/ T2 w 8549"/>
                              </a:gdLst>
                              <a:ahLst/>
                              <a:cxnLst>
                                <a:cxn ang="0">
                                  <a:pos x="T1" y="0"/>
                                </a:cxn>
                                <a:cxn ang="0">
                                  <a:pos x="T3" y="0"/>
                                </a:cxn>
                              </a:cxnLst>
                              <a:rect l="0" t="0" r="r" b="b"/>
                              <a:pathLst>
                                <a:path w="8549">
                                  <a:moveTo>
                                    <a:pt x="8550" y="0"/>
                                  </a:moveTo>
                                  <a:lnTo>
                                    <a:pt x="0" y="0"/>
                                  </a:lnTo>
                                </a:path>
                              </a:pathLst>
                            </a:custGeom>
                            <a:grpFill/>
                            <a:ln w="12700">
                              <a:solidFill>
                                <a:srgbClr val="8EA9C1"/>
                              </a:solidFill>
                              <a:round/>
                              <a:headEnd/>
                              <a:tailEnd/>
                            </a:ln>
                            <a:extLst/>
                          </wps:spPr>
                          <wps:bodyPr rot="0" vert="horz" wrap="square" lIns="91440" tIns="45720" rIns="91440" bIns="45720" anchor="t" anchorCtr="0" upright="1">
                            <a:noAutofit/>
                          </wps:bodyPr>
                        </wps:wsp>
                      </wpg:grpSp>
                      <wpg:grpSp>
                        <wpg:cNvPr id="73" name="Group 18"/>
                        <wpg:cNvGrpSpPr>
                          <a:grpSpLocks/>
                        </wpg:cNvGrpSpPr>
                        <wpg:grpSpPr bwMode="auto">
                          <a:xfrm>
                            <a:off x="2636" y="-775"/>
                            <a:ext cx="5745" cy="472"/>
                            <a:chOff x="2636" y="-775"/>
                            <a:chExt cx="5745" cy="472"/>
                          </a:xfrm>
                          <a:grpFill/>
                        </wpg:grpSpPr>
                        <wps:wsp>
                          <wps:cNvPr id="74" name="Freeform 19"/>
                          <wps:cNvSpPr>
                            <a:spLocks/>
                          </wps:cNvSpPr>
                          <wps:spPr bwMode="auto">
                            <a:xfrm>
                              <a:off x="2636" y="-775"/>
                              <a:ext cx="5745" cy="472"/>
                            </a:xfrm>
                            <a:custGeom>
                              <a:avLst/>
                              <a:gdLst>
                                <a:gd name="T0" fmla="+- 0 2636 2636"/>
                                <a:gd name="T1" fmla="*/ T0 w 1828"/>
                                <a:gd name="T2" fmla="+- 0 -303 -775"/>
                                <a:gd name="T3" fmla="*/ -303 h 472"/>
                                <a:gd name="T4" fmla="+- 0 4465 2636"/>
                                <a:gd name="T5" fmla="*/ T4 w 1828"/>
                                <a:gd name="T6" fmla="+- 0 -303 -775"/>
                                <a:gd name="T7" fmla="*/ -303 h 472"/>
                                <a:gd name="T8" fmla="+- 0 4465 2636"/>
                                <a:gd name="T9" fmla="*/ T8 w 1828"/>
                                <a:gd name="T10" fmla="+- 0 -775 -775"/>
                                <a:gd name="T11" fmla="*/ -775 h 472"/>
                                <a:gd name="T12" fmla="+- 0 2636 2636"/>
                                <a:gd name="T13" fmla="*/ T12 w 1828"/>
                                <a:gd name="T14" fmla="+- 0 -775 -775"/>
                                <a:gd name="T15" fmla="*/ -775 h 472"/>
                                <a:gd name="T16" fmla="+- 0 2636 2636"/>
                                <a:gd name="T17" fmla="*/ T16 w 1828"/>
                                <a:gd name="T18" fmla="+- 0 -303 -775"/>
                                <a:gd name="T19" fmla="*/ -303 h 472"/>
                              </a:gdLst>
                              <a:ahLst/>
                              <a:cxnLst>
                                <a:cxn ang="0">
                                  <a:pos x="T1" y="T3"/>
                                </a:cxn>
                                <a:cxn ang="0">
                                  <a:pos x="T5" y="T7"/>
                                </a:cxn>
                                <a:cxn ang="0">
                                  <a:pos x="T9" y="T11"/>
                                </a:cxn>
                                <a:cxn ang="0">
                                  <a:pos x="T13" y="T15"/>
                                </a:cxn>
                                <a:cxn ang="0">
                                  <a:pos x="T17" y="T19"/>
                                </a:cxn>
                              </a:cxnLst>
                              <a:rect l="0" t="0" r="r" b="b"/>
                              <a:pathLst>
                                <a:path w="1828" h="472">
                                  <a:moveTo>
                                    <a:pt x="0" y="472"/>
                                  </a:moveTo>
                                  <a:lnTo>
                                    <a:pt x="1829" y="472"/>
                                  </a:lnTo>
                                  <a:lnTo>
                                    <a:pt x="1829" y="0"/>
                                  </a:lnTo>
                                  <a:lnTo>
                                    <a:pt x="0" y="0"/>
                                  </a:lnTo>
                                  <a:lnTo>
                                    <a:pt x="0" y="472"/>
                                  </a:lnTo>
                                </a:path>
                              </a:pathLst>
                            </a:custGeom>
                            <a:solidFill>
                              <a:srgbClr val="1E7FB8"/>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7064BA27" w14:textId="77777777" w:rsidR="00E7364D" w:rsidRPr="00E15CAC" w:rsidRDefault="00E7364D" w:rsidP="00E7364D">
                                <w:pPr>
                                  <w:pStyle w:val="Heading1"/>
                                  <w:spacing w:after="800"/>
                                  <w:jc w:val="left"/>
                                </w:pPr>
                                <w:r>
                                  <w:rPr>
                                    <w:b/>
                                    <w:bCs/>
                                  </w:rPr>
                                  <w:t>Recommendations for WHO Secretariat</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_x0000_s1041" style="position:absolute;left:0;text-align:left;margin-left:132pt;margin-top:1.55pt;width:427.45pt;height:24.1pt;z-index:-251648512;mso-position-horizontal-relative:page" coordorigin="2636,-785" coordsize="8549,4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">
                <v:group id="Group 20" o:spid="_x0000_s1042" style="position:absolute;left:2636;top:-785;width:8549;height:2" coordorigin="2636,-785" coordsize="854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66CIcUAAADbAAAADwAAAGRycy9kb3ducmV2LnhtbESPT2vCQBTE7wW/w/KE&#10;3ppNlLYSs4pILT2EQlUQb4/sMwlm34bsNn++fbdQ6HGYmd8w2XY0jeipc7VlBUkUgyAurK65VHA+&#10;HZ5WIJxH1thYJgUTOdhuZg8ZptoO/EX90ZciQNilqKDyvk2ldEVFBl1kW+Lg3Wxn0AfZlVJ3OAS4&#10;aeQijl+kwZrDQoUt7Ssq7sdvo+B9wGG3TN76/H7bT9fT8+clT0ipx/m4W4PwNPr/8F/7Qyt4Te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ugiHFAAAA2wAA&#10;AA8AAAAAAAAAAAAAAAAAqgIAAGRycy9kb3ducmV2LnhtbFBLBQYAAAAABAAEAPoAAACcAwAAAAA=&#10;">
                  <v:shape id="Freeform 21" o:spid="_x0000_s1043" style="position:absolute;left:2636;top:-785;width:8549;height:2;visibility:visible;mso-wrap-style:square;v-text-anchor:top" coordsize="854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3S8IA&#10;AADbAAAADwAAAGRycy9kb3ducmV2LnhtbESPzWoCQRCE74LvMLSQm87GgMrGUUQT0aM/mGuz0+4u&#10;2e5ZZia6eXtHCORYVNVX1HzZcaNu5EPtxMDrKANFUjhbS2ngfPoczkCFiGKxcUIGfinActHvzTG3&#10;7i4Huh1jqRJEQo4GqhjbXOtQVMQYRq4lSd7VecaYpC+19XhPcG70OMsmmrGWtFBhS+uKiu/jDxv4&#10;4O1+i/XuullF9hl3b5dCvox5GXSrd1CRuvgf/mvvrIHpGJ5f0g/Qi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z/dLwgAAANsAAAAPAAAAAAAAAAAAAAAAAJgCAABkcnMvZG93&#10;bnJldi54bWxQSwUGAAAAAAQABAD1AAAAhwMAAAAA&#10;" path="m8550,l,e" filled="f" strokecolor="#8ea9c1" strokeweight="1pt">
                    <v:path arrowok="t" o:connecttype="custom" o:connectlocs="8550,0;0,0" o:connectangles="0,0"/>
                  </v:shape>
                </v:group>
                <v:group id="Group 18" o:spid="_x0000_s1044" style="position:absolute;left:2636;top:-775;width:5745;height:472" coordorigin="2636,-775" coordsize="5745,4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DC5zcQAAADbAAAADwAAAGRycy9kb3ducmV2LnhtbESPT4vCMBTE7wt+h/AE&#10;b2taxVWqUURc8SCCf0C8PZpnW2xeSpNt67ffLAh7HGbmN8xi1ZlSNFS7wrKCeBiBIE6tLjhTcL18&#10;f85AOI+ssbRMCl7kYLXsfSww0bblEzVnn4kAYZeggtz7KpHSpTkZdENbEQfvYWuDPsg6k7rGNsBN&#10;KUdR9CUNFhwWcqxok1P6PP8YBbsW2/U43jaH52Pzul8mx9shJqUG/W49B+Gp8//hd3uvFUzH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DC5zcQAAADbAAAA&#10;DwAAAAAAAAAAAAAAAACqAgAAZHJzL2Rvd25yZXYueG1sUEsFBgAAAAAEAAQA+gAAAJsDAAAAAA==&#10;">
                  <v:shape id="Freeform 19" o:spid="_x0000_s1045" style="position:absolute;left:2636;top:-775;width:5745;height:472;visibility:visible;mso-wrap-style:square;v-text-anchor:top" coordsize="1828,47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iiacUA&#10;AADbAAAADwAAAGRycy9kb3ducmV2LnhtbESPX0vDQBDE3wt+h2MFX0p7UYq2sdciguJTwVr6523J&#10;rUno3V7IrUn89j1B6OMwM79hluvBO9VRG+vABu6nGSjiItiaSwO7r7fJHFQUZIsuMBn4pQjr1c1o&#10;ibkNPX9St5VSJQjHHA1UIk2udSwq8hinoSFO3ndoPUqSbalti32Ce6cfsuxRe6w5LVTY0GtFxXn7&#10;4w0cx7PD/LyQ/rDZv59q15WiXW/M3e3w8gxKaJBr+L/9YQ08zeDvS/oBenU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SKJpxQAAANsAAAAPAAAAAAAAAAAAAAAAAJgCAABkcnMv&#10;ZG93bnJldi54bWxQSwUGAAAAAAQABAD1AAAAigMAAAAA&#10;" adj="-11796480,,5400" path="m,472r1829,l1829,,,,,472e" fillcolor="#1e7fb8" stroked="f">
                    <v:stroke joinstyle="round"/>
                    <v:formulas/>
                    <v:path arrowok="t" o:connecttype="custom" o:connectlocs="0,-303;5748,-303;5748,-775;0,-775;0,-303" o:connectangles="0,0,0,0,0" textboxrect="0,0,1828,472"/>
                    <v:textbox>
                      <w:txbxContent>
                        <w:p w14:paraId="7064BA27" w14:textId="77777777" w:rsidR="00E7364D" w:rsidRPr="00E15CAC" w:rsidRDefault="00E7364D" w:rsidP="00E7364D">
                          <w:pPr>
                            <w:pStyle w:val="Heading1"/>
                            <w:spacing w:after="800"/>
                            <w:jc w:val="left"/>
                          </w:pPr>
                          <w:r>
                            <w:rPr>
                              <w:b/>
                              <w:bCs/>
                            </w:rPr>
                            <w:t>Recommendations for WHO Secretariat</w:t>
                          </w:r>
                        </w:p>
                      </w:txbxContent>
                    </v:textbox>
                  </v:shape>
                </v:group>
                <w10:wrap anchorx="page"/>
              </v:group>
            </w:pict>
          </mc:Fallback>
        </mc:AlternateContent>
      </w:r>
    </w:p>
    <w:p w14:paraId="7064B9D2" w14:textId="77777777" w:rsidR="00207E49" w:rsidRDefault="00207E49" w:rsidP="009E1795">
      <w:pPr>
        <w:spacing w:after="0" w:line="200" w:lineRule="exact"/>
        <w:ind w:right="104"/>
        <w:jc w:val="both"/>
        <w:rPr>
          <w:sz w:val="20"/>
          <w:szCs w:val="20"/>
        </w:rPr>
      </w:pPr>
    </w:p>
    <w:p w14:paraId="7064B9D3" w14:textId="77777777" w:rsidR="00207E49" w:rsidRDefault="00207E49" w:rsidP="009E1795">
      <w:pPr>
        <w:spacing w:after="0" w:line="200" w:lineRule="exact"/>
        <w:ind w:right="104"/>
        <w:jc w:val="both"/>
        <w:rPr>
          <w:sz w:val="20"/>
          <w:szCs w:val="20"/>
        </w:rPr>
      </w:pPr>
    </w:p>
    <w:p w14:paraId="7064B9D4" w14:textId="77777777" w:rsidR="00207E49" w:rsidRDefault="00207E49" w:rsidP="009E1795">
      <w:pPr>
        <w:spacing w:before="1" w:after="0" w:line="200" w:lineRule="exact"/>
        <w:ind w:left="992" w:right="104"/>
        <w:jc w:val="both"/>
        <w:rPr>
          <w:sz w:val="20"/>
          <w:szCs w:val="20"/>
        </w:rPr>
      </w:pPr>
    </w:p>
    <w:p w14:paraId="01FE0672" w14:textId="6CA65291" w:rsidR="00A90C0A" w:rsidRDefault="00A90C0A" w:rsidP="00310E6F">
      <w:pPr>
        <w:pStyle w:val="ListParagraph"/>
        <w:numPr>
          <w:ilvl w:val="0"/>
          <w:numId w:val="15"/>
        </w:numPr>
        <w:tabs>
          <w:tab w:val="left" w:pos="8460"/>
        </w:tabs>
        <w:spacing w:after="120"/>
        <w:ind w:left="1858" w:right="778"/>
        <w:contextualSpacing w:val="0"/>
        <w:jc w:val="both"/>
      </w:pPr>
      <w:r>
        <w:t>Continue to p</w:t>
      </w:r>
      <w:r w:rsidRPr="00A90C0A">
        <w:t xml:space="preserve">rovide technical, financial and operational support for </w:t>
      </w:r>
      <w:r w:rsidR="00C97FA0">
        <w:t xml:space="preserve">the </w:t>
      </w:r>
      <w:r w:rsidRPr="00A90C0A">
        <w:t>implementation and achievement of IHR core</w:t>
      </w:r>
      <w:r>
        <w:t xml:space="preserve"> capacities at country and sub-regional levels</w:t>
      </w:r>
      <w:r w:rsidR="00254679">
        <w:t>, in particular through</w:t>
      </w:r>
      <w:r w:rsidR="00137704">
        <w:t xml:space="preserve"> APSED III</w:t>
      </w:r>
      <w:r w:rsidR="00254679">
        <w:t>,</w:t>
      </w:r>
      <w:r w:rsidR="00137704">
        <w:t xml:space="preserve"> which is consistent with the new global strategic action to</w:t>
      </w:r>
      <w:r w:rsidR="00E856FE">
        <w:t xml:space="preserve"> improve public health emergency preparedness and response. </w:t>
      </w:r>
    </w:p>
    <w:p w14:paraId="588F7374" w14:textId="344088C4" w:rsidR="00126EC5" w:rsidRDefault="00126EC5" w:rsidP="00310E6F">
      <w:pPr>
        <w:pStyle w:val="ListParagraph"/>
        <w:numPr>
          <w:ilvl w:val="0"/>
          <w:numId w:val="15"/>
        </w:numPr>
        <w:tabs>
          <w:tab w:val="left" w:pos="8460"/>
        </w:tabs>
        <w:spacing w:after="120"/>
        <w:ind w:left="1858" w:right="778"/>
        <w:contextualSpacing w:val="0"/>
        <w:jc w:val="both"/>
      </w:pPr>
      <w:r w:rsidRPr="00126EC5">
        <w:t xml:space="preserve">Actively </w:t>
      </w:r>
      <w:r w:rsidR="00A90C0A">
        <w:t xml:space="preserve">continue to </w:t>
      </w:r>
      <w:r w:rsidRPr="00126EC5">
        <w:t>coordinate health security engagement through existing mechanisms</w:t>
      </w:r>
      <w:r w:rsidR="00C97FA0">
        <w:t xml:space="preserve"> and partnerships</w:t>
      </w:r>
      <w:r w:rsidRPr="00126EC5">
        <w:t>, to ensure appropriate engagement and coordination with partners</w:t>
      </w:r>
      <w:r w:rsidR="00C97FA0">
        <w:t>,</w:t>
      </w:r>
      <w:r w:rsidRPr="00126EC5">
        <w:t xml:space="preserve"> reduce duplication and ensure collaboration at the country and </w:t>
      </w:r>
      <w:r w:rsidR="00393BC8">
        <w:t>sub-</w:t>
      </w:r>
      <w:r w:rsidRPr="00126EC5">
        <w:t>regional levels.</w:t>
      </w:r>
    </w:p>
    <w:p w14:paraId="71C48169" w14:textId="18C5B5D3" w:rsidR="00B51A45" w:rsidRDefault="00B51A45" w:rsidP="00310E6F">
      <w:pPr>
        <w:pStyle w:val="ListParagraph"/>
        <w:numPr>
          <w:ilvl w:val="0"/>
          <w:numId w:val="15"/>
        </w:numPr>
        <w:tabs>
          <w:tab w:val="left" w:pos="8460"/>
        </w:tabs>
        <w:spacing w:after="120"/>
        <w:ind w:left="1858" w:right="778"/>
        <w:contextualSpacing w:val="0"/>
        <w:jc w:val="both"/>
      </w:pPr>
      <w:r>
        <w:t>Continue to support the development and monitoring</w:t>
      </w:r>
      <w:r w:rsidR="00C97FA0">
        <w:t xml:space="preserve"> </w:t>
      </w:r>
      <w:r>
        <w:t>of IHR core capacities, including provision of support for completion of the SPAR, AARs, Simulation Exercises and Joint Evaluation E</w:t>
      </w:r>
      <w:r w:rsidR="00E856FE">
        <w:t>valuation</w:t>
      </w:r>
      <w:r w:rsidR="00A90C0A">
        <w:t>.</w:t>
      </w:r>
    </w:p>
    <w:p w14:paraId="1AA5911B" w14:textId="7C32232F" w:rsidR="00B51A45" w:rsidRDefault="00B51A45" w:rsidP="00310E6F">
      <w:pPr>
        <w:pStyle w:val="ListParagraph"/>
        <w:numPr>
          <w:ilvl w:val="0"/>
          <w:numId w:val="15"/>
        </w:numPr>
        <w:tabs>
          <w:tab w:val="left" w:pos="8460"/>
        </w:tabs>
        <w:spacing w:after="120"/>
        <w:ind w:left="1858" w:right="778"/>
        <w:contextualSpacing w:val="0"/>
        <w:jc w:val="both"/>
      </w:pPr>
      <w:r>
        <w:t xml:space="preserve">Continue to support the development </w:t>
      </w:r>
      <w:r w:rsidR="003F1E78">
        <w:t xml:space="preserve">and implementation </w:t>
      </w:r>
      <w:r>
        <w:t xml:space="preserve">of all-hazards preparedness and response plans in the PICs. </w:t>
      </w:r>
    </w:p>
    <w:p w14:paraId="7064B9E5" w14:textId="2F3CF100" w:rsidR="00917BA0" w:rsidRDefault="00B51A45" w:rsidP="00310E6F">
      <w:pPr>
        <w:pStyle w:val="ListParagraph"/>
        <w:numPr>
          <w:ilvl w:val="0"/>
          <w:numId w:val="15"/>
        </w:numPr>
        <w:tabs>
          <w:tab w:val="left" w:pos="8460"/>
        </w:tabs>
        <w:spacing w:after="120"/>
        <w:ind w:left="1858" w:right="778"/>
        <w:contextualSpacing w:val="0"/>
        <w:jc w:val="both"/>
      </w:pPr>
      <w:r>
        <w:lastRenderedPageBreak/>
        <w:t>Provide surge support in health sector coordination and information management in emergencies through deployment of technical staff (i.e. Health Cluster Coordinator</w:t>
      </w:r>
      <w:r w:rsidR="00234481">
        <w:t xml:space="preserve"> and/or </w:t>
      </w:r>
      <w:r>
        <w:t>Information Management Officer)</w:t>
      </w:r>
      <w:r w:rsidR="00A90C0A">
        <w:t>.</w:t>
      </w:r>
    </w:p>
    <w:p w14:paraId="25D905B0" w14:textId="79C35980" w:rsidR="00B51A45" w:rsidRDefault="00B51A45" w:rsidP="00310E6F">
      <w:pPr>
        <w:pStyle w:val="ListParagraph"/>
        <w:numPr>
          <w:ilvl w:val="0"/>
          <w:numId w:val="15"/>
        </w:numPr>
        <w:tabs>
          <w:tab w:val="left" w:pos="8460"/>
        </w:tabs>
        <w:spacing w:after="120"/>
        <w:ind w:left="1858" w:right="778"/>
        <w:contextualSpacing w:val="0"/>
        <w:jc w:val="both"/>
      </w:pPr>
      <w:r>
        <w:t>Support the development of National Emergency Medical Teams in PICs</w:t>
      </w:r>
      <w:r w:rsidR="00126EC5">
        <w:t>,</w:t>
      </w:r>
      <w:r w:rsidR="00A90C0A">
        <w:t xml:space="preserve"> as requested by Member States, and s</w:t>
      </w:r>
      <w:r w:rsidR="00126EC5">
        <w:t>upport rapid</w:t>
      </w:r>
      <w:r>
        <w:t xml:space="preserve"> and rational deployment of internatio</w:t>
      </w:r>
      <w:r w:rsidR="00126EC5">
        <w:t xml:space="preserve">nal EMTs when requested by PICs. </w:t>
      </w:r>
    </w:p>
    <w:p w14:paraId="11BC0888" w14:textId="6EB0B326" w:rsidR="00B51A45" w:rsidRDefault="00B51A45" w:rsidP="00310E6F">
      <w:pPr>
        <w:pStyle w:val="ListParagraph"/>
        <w:numPr>
          <w:ilvl w:val="0"/>
          <w:numId w:val="15"/>
        </w:numPr>
        <w:tabs>
          <w:tab w:val="left" w:pos="8460"/>
        </w:tabs>
        <w:spacing w:after="120"/>
        <w:ind w:left="1858" w:right="778"/>
        <w:contextualSpacing w:val="0"/>
        <w:jc w:val="both"/>
      </w:pPr>
      <w:r>
        <w:t xml:space="preserve">Strengthen understanding of and engagement with GOARN in the Pacific through awareness </w:t>
      </w:r>
      <w:proofErr w:type="gramStart"/>
      <w:r>
        <w:t>raising</w:t>
      </w:r>
      <w:proofErr w:type="gramEnd"/>
      <w:r>
        <w:t xml:space="preserve"> with </w:t>
      </w:r>
      <w:r w:rsidR="00A90C0A">
        <w:t xml:space="preserve">Ministries of Health and within WHO Country Offices in the Pacific. </w:t>
      </w:r>
    </w:p>
    <w:p w14:paraId="75A009D7" w14:textId="539ECDB2" w:rsidR="00B51A45" w:rsidRDefault="00BE1C6A" w:rsidP="00310E6F">
      <w:pPr>
        <w:pStyle w:val="ListParagraph"/>
        <w:numPr>
          <w:ilvl w:val="0"/>
          <w:numId w:val="15"/>
        </w:numPr>
        <w:tabs>
          <w:tab w:val="left" w:pos="8460"/>
        </w:tabs>
        <w:spacing w:after="120"/>
        <w:ind w:left="1858" w:right="778"/>
        <w:contextualSpacing w:val="0"/>
        <w:jc w:val="both"/>
      </w:pPr>
      <w:r>
        <w:t xml:space="preserve">Increase GOARN’s global response </w:t>
      </w:r>
      <w:r w:rsidR="00B51A45">
        <w:t>capacities by including public health experts from PICs in GOARN training activities</w:t>
      </w:r>
      <w:r w:rsidR="00A90C0A">
        <w:t>.</w:t>
      </w:r>
      <w:r>
        <w:t xml:space="preserve"> </w:t>
      </w:r>
    </w:p>
    <w:p w14:paraId="17A68567" w14:textId="32343D7B" w:rsidR="00B51A45" w:rsidRDefault="00B51A45" w:rsidP="00310E6F">
      <w:pPr>
        <w:pStyle w:val="ListParagraph"/>
        <w:numPr>
          <w:ilvl w:val="0"/>
          <w:numId w:val="15"/>
        </w:numPr>
        <w:tabs>
          <w:tab w:val="left" w:pos="8460"/>
        </w:tabs>
        <w:spacing w:after="120"/>
        <w:ind w:left="1858" w:right="778"/>
        <w:contextualSpacing w:val="0"/>
        <w:jc w:val="both"/>
      </w:pPr>
      <w:r>
        <w:t xml:space="preserve">Establish open-source “operational response toolkit” for PICs – consolidating key resource documents and tools in </w:t>
      </w:r>
      <w:r w:rsidR="006A14B0">
        <w:t>one easy-to-access online space - and</w:t>
      </w:r>
      <w:r w:rsidR="006A14B0" w:rsidRPr="006A14B0">
        <w:t xml:space="preserve"> conduct regular training </w:t>
      </w:r>
      <w:r w:rsidR="006A14B0">
        <w:t xml:space="preserve">on the use of appropriate tools/resources for outbreak and emergency response. </w:t>
      </w:r>
    </w:p>
    <w:p w14:paraId="483908A6" w14:textId="027E44EB" w:rsidR="00B51A45" w:rsidRDefault="00B51A45" w:rsidP="00310E6F">
      <w:pPr>
        <w:pStyle w:val="ListParagraph"/>
        <w:numPr>
          <w:ilvl w:val="0"/>
          <w:numId w:val="15"/>
        </w:numPr>
        <w:tabs>
          <w:tab w:val="left" w:pos="8460"/>
        </w:tabs>
        <w:spacing w:after="120"/>
        <w:ind w:left="1858" w:right="778"/>
        <w:contextualSpacing w:val="0"/>
        <w:jc w:val="both"/>
      </w:pPr>
      <w:r>
        <w:t>Build awareness of and engagement with global and</w:t>
      </w:r>
      <w:r w:rsidR="006A14B0">
        <w:t xml:space="preserve"> regional stockpile mechanisms for medicines, equipment and supplies. </w:t>
      </w:r>
    </w:p>
    <w:p w14:paraId="100FD3CF" w14:textId="77777777" w:rsidR="00B51A45" w:rsidRDefault="00B51A45" w:rsidP="00310E6F">
      <w:pPr>
        <w:pStyle w:val="ListParagraph"/>
        <w:numPr>
          <w:ilvl w:val="0"/>
          <w:numId w:val="15"/>
        </w:numPr>
        <w:tabs>
          <w:tab w:val="left" w:pos="8460"/>
        </w:tabs>
        <w:spacing w:after="120"/>
        <w:ind w:left="1858" w:right="778"/>
        <w:contextualSpacing w:val="0"/>
        <w:jc w:val="both"/>
      </w:pPr>
      <w:r>
        <w:t>Support member states in hazard and vulnerability mapping, particularly for key health facilities and vital health infrastructure</w:t>
      </w:r>
    </w:p>
    <w:p w14:paraId="310A9052" w14:textId="5371E4C5" w:rsidR="00B51A45" w:rsidRDefault="00265F75" w:rsidP="00310E6F">
      <w:pPr>
        <w:pStyle w:val="ListParagraph"/>
        <w:numPr>
          <w:ilvl w:val="0"/>
          <w:numId w:val="15"/>
        </w:numPr>
        <w:tabs>
          <w:tab w:val="left" w:pos="8460"/>
        </w:tabs>
        <w:spacing w:after="120"/>
        <w:ind w:left="1858" w:right="778"/>
        <w:contextualSpacing w:val="0"/>
        <w:jc w:val="both"/>
      </w:pPr>
      <w:r>
        <w:t>Introduce the “Safe and Smart Hospitals” initiative in the Pacific, recognizing the unique vulnerabilities of key health infrastructure and systems in the sub-region.</w:t>
      </w:r>
      <w:r w:rsidR="006A14B0">
        <w:t xml:space="preserve"> In post-disaster circumstances, e</w:t>
      </w:r>
      <w:r w:rsidR="00B51A45">
        <w:t>nsure that support to Member States applies “build back</w:t>
      </w:r>
      <w:r w:rsidR="00AF5911">
        <w:t xml:space="preserve"> better” principles in emergency response and recovery efforts. </w:t>
      </w:r>
    </w:p>
    <w:p w14:paraId="7064B9EB" w14:textId="3637B5C1" w:rsidR="00C44951" w:rsidRPr="00C44951" w:rsidRDefault="00B51A45" w:rsidP="00310E6F">
      <w:pPr>
        <w:pStyle w:val="ListParagraph"/>
        <w:numPr>
          <w:ilvl w:val="0"/>
          <w:numId w:val="15"/>
        </w:numPr>
        <w:tabs>
          <w:tab w:val="left" w:pos="8460"/>
        </w:tabs>
        <w:spacing w:after="120"/>
        <w:ind w:left="1858" w:right="778"/>
        <w:contextualSpacing w:val="0"/>
        <w:jc w:val="both"/>
      </w:pPr>
      <w:r>
        <w:t xml:space="preserve">Support </w:t>
      </w:r>
      <w:r w:rsidR="00234481">
        <w:t>regional collective action for health security, includin</w:t>
      </w:r>
      <w:r w:rsidR="00BE1C6A">
        <w:t>g access to IHR core capacities</w:t>
      </w:r>
      <w:r w:rsidR="00234481">
        <w:t xml:space="preserve"> </w:t>
      </w:r>
      <w:r>
        <w:t>through technical, human, operational and financial support</w:t>
      </w:r>
      <w:r w:rsidR="00AF5911">
        <w:t>, as agreed through the PaHSe</w:t>
      </w:r>
      <w:r w:rsidR="008749B6">
        <w:t>C</w:t>
      </w:r>
      <w:r w:rsidR="00AF5911">
        <w:t xml:space="preserve"> Coordination mechanism. </w:t>
      </w:r>
    </w:p>
    <w:sectPr w:rsidR="00C44951" w:rsidRPr="00C44951" w:rsidSect="00CC3000">
      <w:headerReference w:type="even" r:id="rId13"/>
      <w:headerReference w:type="default" r:id="rId14"/>
      <w:footerReference w:type="even" r:id="rId15"/>
      <w:footerReference w:type="default" r:id="rId16"/>
      <w:headerReference w:type="first" r:id="rId17"/>
      <w:footerReference w:type="first" r:id="rId18"/>
      <w:pgSz w:w="11920" w:h="16840"/>
      <w:pgMar w:top="574" w:right="1005" w:bottom="561" w:left="1678" w:header="0" w:footer="380" w:gutter="0"/>
      <w:pgNumType w:start="4"/>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81E474" w14:textId="77777777" w:rsidR="00161970" w:rsidRDefault="00161970">
      <w:pPr>
        <w:spacing w:after="0"/>
      </w:pPr>
      <w:r>
        <w:separator/>
      </w:r>
    </w:p>
  </w:endnote>
  <w:endnote w:type="continuationSeparator" w:id="0">
    <w:p w14:paraId="2ACF445F" w14:textId="77777777" w:rsidR="00161970" w:rsidRDefault="001619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yriad Pro">
    <w:altName w:val="Arial"/>
    <w:panose1 w:val="00000000000000000000"/>
    <w:charset w:val="00"/>
    <w:family w:val="swiss"/>
    <w:notTrueType/>
    <w:pitch w:val="variable"/>
    <w:sig w:usb0="2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ook w:val="04A0" w:firstRow="1" w:lastRow="0" w:firstColumn="1" w:lastColumn="0" w:noHBand="0" w:noVBand="1"/>
    </w:tblPr>
    <w:tblGrid>
      <w:gridCol w:w="5119"/>
      <w:gridCol w:w="1026"/>
    </w:tblGrid>
    <w:tr w:rsidR="00C44951" w14:paraId="7064BA07" w14:textId="77777777">
      <w:trPr>
        <w:jc w:val="right"/>
      </w:trPr>
      <w:tc>
        <w:tcPr>
          <w:tcW w:w="0" w:type="auto"/>
        </w:tcPr>
        <w:p w14:paraId="7064BA05" w14:textId="77777777" w:rsidR="00C44951" w:rsidRDefault="00CC3000" w:rsidP="00C44951">
          <w:pPr>
            <w:pStyle w:val="Footer"/>
            <w:jc w:val="right"/>
          </w:pPr>
          <w:sdt>
            <w:sdtPr>
              <w:alias w:val="Company"/>
              <w:id w:val="1883750073"/>
              <w:placeholder>
                <w:docPart w:val="0E01EE1BC4E44205A5FBB5586299096F"/>
              </w:placeholder>
              <w:dataBinding w:prefixMappings="xmlns:ns0='http://schemas.openxmlformats.org/officeDocument/2006/extended-properties'" w:xpath="/ns0:Properties[1]/ns0:Company[1]" w:storeItemID="{6668398D-A668-4E3E-A5EB-62B293D839F1}"/>
              <w:text/>
            </w:sdtPr>
            <w:sdtEndPr/>
            <w:sdtContent>
              <w:r w:rsidR="00C44951">
                <w:rPr>
                  <w:lang w:val="en-GB"/>
                </w:rPr>
                <w:t>World Health Organization</w:t>
              </w:r>
            </w:sdtContent>
          </w:sdt>
          <w:r w:rsidR="00C44951">
            <w:t xml:space="preserve"> | Summary Meeting Report</w:t>
          </w:r>
        </w:p>
      </w:tc>
      <w:tc>
        <w:tcPr>
          <w:tcW w:w="0" w:type="auto"/>
        </w:tcPr>
        <w:p w14:paraId="7064BA06" w14:textId="77777777" w:rsidR="00C44951" w:rsidRDefault="00C44951">
          <w:pPr>
            <w:pStyle w:val="Footer"/>
            <w:jc w:val="right"/>
          </w:pPr>
          <w:r>
            <w:rPr>
              <w:noProof/>
            </w:rPr>
            <mc:AlternateContent>
              <mc:Choice Requires="wpg">
                <w:drawing>
                  <wp:inline distT="0" distB="0" distL="0" distR="0" wp14:anchorId="7064BA1C" wp14:editId="7064BA1D">
                    <wp:extent cx="495300" cy="481965"/>
                    <wp:effectExtent l="0" t="0" r="19050" b="13335"/>
                    <wp:docPr id="22"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flipH="1" flipV="1">
                              <a:off x="0" y="0"/>
                              <a:ext cx="495300" cy="481966"/>
                              <a:chOff x="8754" y="11945"/>
                              <a:chExt cx="2880" cy="2859"/>
                            </a:xfrm>
                          </wpg:grpSpPr>
                          <wps:wsp>
                            <wps:cNvPr id="23" name="Rectangle 23"/>
                            <wps:cNvSpPr>
                              <a:spLocks noChangeArrowheads="1"/>
                            </wps:cNvSpPr>
                            <wps:spPr bwMode="auto">
                              <a:xfrm flipH="1">
                                <a:off x="10194" y="11945"/>
                                <a:ext cx="1440" cy="1440"/>
                              </a:xfrm>
                              <a:prstGeom prst="rect">
                                <a:avLst/>
                              </a:prstGeom>
                              <a:solidFill>
                                <a:schemeClr val="bg1">
                                  <a:lumMod val="75000"/>
                                  <a:alpha val="50000"/>
                                </a:schemeClr>
                              </a:solidFill>
                              <a:ln w="12700">
                                <a:solidFill>
                                  <a:srgbClr val="FFFFFF"/>
                                </a:solidFill>
                                <a:miter lim="800000"/>
                                <a:headEnd/>
                                <a:tailEnd/>
                              </a:ln>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24" name="Rectangle 24"/>
                            <wps:cNvSpPr>
                              <a:spLocks noChangeArrowheads="1"/>
                            </wps:cNvSpPr>
                            <wps:spPr bwMode="auto">
                              <a:xfrm flipH="1">
                                <a:off x="10194" y="13364"/>
                                <a:ext cx="1440" cy="1440"/>
                              </a:xfrm>
                              <a:prstGeom prst="rect">
                                <a:avLst/>
                              </a:prstGeom>
                              <a:solidFill>
                                <a:srgbClr val="1E7FB8"/>
                              </a:solidFill>
                              <a:ln w="12700">
                                <a:solidFill>
                                  <a:srgbClr val="FFFFFF"/>
                                </a:solidFill>
                                <a:miter lim="800000"/>
                                <a:headEnd/>
                                <a:tailEnd/>
                              </a:ln>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25" name="Rectangle 25"/>
                            <wps:cNvSpPr>
                              <a:spLocks noChangeArrowheads="1"/>
                            </wps:cNvSpPr>
                            <wps:spPr bwMode="auto">
                              <a:xfrm flipH="1">
                                <a:off x="8754" y="13364"/>
                                <a:ext cx="1440" cy="1440"/>
                              </a:xfrm>
                              <a:prstGeom prst="rect">
                                <a:avLst/>
                              </a:prstGeom>
                              <a:solidFill>
                                <a:schemeClr val="bg1">
                                  <a:lumMod val="75000"/>
                                  <a:alpha val="50000"/>
                                </a:schemeClr>
                              </a:solidFill>
                              <a:ln w="12700">
                                <a:solidFill>
                                  <a:srgbClr val="FFFFFF"/>
                                </a:solidFill>
                                <a:miter lim="800000"/>
                                <a:headEnd/>
                                <a:tailEnd/>
                              </a:ln>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g:wg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id="Group 22" o:spid="_x0000_s1026" style="width:39pt;height:37.95pt;flip:x y;mso-position-horizontal-relative:char;mso-position-vertical-relative:line" coordorigin="8754,11945" coordsize="2880,28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">
                    <v:rect id="Rectangle 23" o:spid="_x0000_s1027" style="position:absolute;left:10194;top:11945;width:1440;height:1440;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QnbcYA&#10;AADbAAAADwAAAGRycy9kb3ducmV2LnhtbESP3WrCQBSE7wt9h+UUvBHdmEqR1FWKP1CFFhoV8e6Q&#10;PU1Cs2dDdqPx7V1B6OUwM98w03lnKnGmxpWWFYyGEQjizOqScwX73XowAeE8ssbKMim4koP57Plp&#10;iom2F/6hc+pzESDsElRQeF8nUrqsIINuaGvi4P3axqAPssmlbvAS4KaScRS9SYMlh4UCa1oUlP2l&#10;rVHQxuPV4XTN+l95tNwefdqetptvpXov3cc7CE+d/w8/2p9aQfwK9y/hB8jZ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hQnbcYAAADbAAAADwAAAAAAAAAAAAAAAACYAgAAZHJz&#10;L2Rvd25yZXYueG1sUEsFBgAAAAAEAAQA9QAAAIsDAAAAAA==&#10;" fillcolor="#bfbfbf [2412]" strokecolor="white" strokeweight="1pt">
                      <v:fill opacity="32896f"/>
                      <v:shadow color="#d8d8d8" offset="3pt,3pt"/>
                    </v:rect>
                    <v:rect id="Rectangle 24" o:spid="_x0000_s1028" style="position:absolute;left:10194;top:13364;width:1440;height:1440;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4z7sQA&#10;AADbAAAADwAAAGRycy9kb3ducmV2LnhtbESPQWvCQBSE74L/YXmCN90oopK6SiMIhfZSzcHeHtln&#10;Epp9G7Ovmv77bkHwOMzMN8xm17tG3agLtWcDs2kCirjwtubSQH46TNaggiBbbDyTgV8KsNsOBxtM&#10;rb/zJ92OUqoI4ZCigUqkTbUORUUOw9S3xNG7+M6hRNmV2nZ4j3DX6HmSLLXDmuNChS3tKyq+jz/O&#10;wOr6dfjI8lW+zM4SZq30l+Q9M2Y86l9fQAn18gw/2m/WwHwB/1/iD9D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buM+7EAAAA2wAAAA8AAAAAAAAAAAAAAAAAmAIAAGRycy9k&#10;b3ducmV2LnhtbFBLBQYAAAAABAAEAPUAAACJAwAAAAA=&#10;" fillcolor="#1e7fb8" strokecolor="white" strokeweight="1pt">
                      <v:shadow color="#d8d8d8" offset="3pt,3pt"/>
                    </v:rect>
                    <v:rect id="Rectangle 25" o:spid="_x0000_s1029" style="position:absolute;left:8754;top:13364;width:1440;height:1440;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EagsYA&#10;AADbAAAADwAAAGRycy9kb3ducmV2LnhtbESP3WrCQBSE7wt9h+UUvBHdGGqR1FWKP1CFFhoV8e6Q&#10;PU1Cs2dDdqPx7V1B6OUwM98w03lnKnGmxpWWFYyGEQjizOqScwX73XowAeE8ssbKMim4koP57Plp&#10;iom2F/6hc+pzESDsElRQeF8nUrqsIINuaGvi4P3axqAPssmlbvAS4KaScRS9SYMlh4UCa1oUlP2l&#10;rVHQxq+rw+ma9b/yaLk9+rQ9bTffSvVeuo93EJ46/x9+tD+1gngM9y/hB8jZ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rEagsYAAADbAAAADwAAAAAAAAAAAAAAAACYAgAAZHJz&#10;L2Rvd25yZXYueG1sUEsFBgAAAAAEAAQA9QAAAIsDAAAAAA==&#10;" fillcolor="#bfbfbf [2412]" strokecolor="white" strokeweight="1pt">
                      <v:fill opacity="32896f"/>
                      <v:shadow color="#d8d8d8" offset="3pt,3pt"/>
                    </v:rect>
                    <w10:anchorlock/>
                  </v:group>
                </w:pict>
              </mc:Fallback>
            </mc:AlternateContent>
          </w:r>
        </w:p>
      </w:tc>
    </w:tr>
  </w:tbl>
  <w:p w14:paraId="7064BA08" w14:textId="77777777" w:rsidR="00AE71C8" w:rsidRDefault="00AE71C8">
    <w:pPr>
      <w:spacing w:after="0" w:line="200" w:lineRule="exact"/>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1026"/>
      <w:gridCol w:w="5119"/>
    </w:tblGrid>
    <w:tr w:rsidR="00C44951" w14:paraId="7064BA0B" w14:textId="77777777">
      <w:tc>
        <w:tcPr>
          <w:tcW w:w="0" w:type="auto"/>
        </w:tcPr>
        <w:p w14:paraId="7064BA09" w14:textId="77777777" w:rsidR="00C44951" w:rsidRDefault="00C44951">
          <w:pPr>
            <w:pStyle w:val="Footer"/>
          </w:pPr>
          <w:r>
            <w:rPr>
              <w:noProof/>
            </w:rPr>
            <mc:AlternateContent>
              <mc:Choice Requires="wpg">
                <w:drawing>
                  <wp:inline distT="0" distB="0" distL="0" distR="0" wp14:anchorId="7064BA1E" wp14:editId="7064BA1F">
                    <wp:extent cx="495300" cy="481965"/>
                    <wp:effectExtent l="0" t="0" r="19050" b="13335"/>
                    <wp:docPr id="446" name="Group 4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flipV="1">
                              <a:off x="0" y="0"/>
                              <a:ext cx="495300" cy="481966"/>
                              <a:chOff x="8754" y="11945"/>
                              <a:chExt cx="2880" cy="2859"/>
                            </a:xfrm>
                          </wpg:grpSpPr>
                          <wps:wsp>
                            <wps:cNvPr id="447" name="Rectangle 447"/>
                            <wps:cNvSpPr>
                              <a:spLocks noChangeArrowheads="1"/>
                            </wps:cNvSpPr>
                            <wps:spPr bwMode="auto">
                              <a:xfrm flipH="1">
                                <a:off x="10194" y="11945"/>
                                <a:ext cx="1440" cy="1440"/>
                              </a:xfrm>
                              <a:prstGeom prst="rect">
                                <a:avLst/>
                              </a:prstGeom>
                              <a:solidFill>
                                <a:schemeClr val="bg1">
                                  <a:lumMod val="75000"/>
                                  <a:alpha val="50000"/>
                                </a:schemeClr>
                              </a:solidFill>
                              <a:ln w="12700">
                                <a:solidFill>
                                  <a:srgbClr val="FFFFFF"/>
                                </a:solidFill>
                                <a:miter lim="800000"/>
                                <a:headEnd/>
                                <a:tailEnd/>
                              </a:ln>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448" name="Rectangle 448"/>
                            <wps:cNvSpPr>
                              <a:spLocks noChangeArrowheads="1"/>
                            </wps:cNvSpPr>
                            <wps:spPr bwMode="auto">
                              <a:xfrm flipH="1">
                                <a:off x="10194" y="13364"/>
                                <a:ext cx="1440" cy="1440"/>
                              </a:xfrm>
                              <a:prstGeom prst="rect">
                                <a:avLst/>
                              </a:prstGeom>
                              <a:solidFill>
                                <a:srgbClr val="1E7FB8"/>
                              </a:solidFill>
                              <a:ln w="12700">
                                <a:solidFill>
                                  <a:srgbClr val="FFFFFF"/>
                                </a:solidFill>
                                <a:miter lim="800000"/>
                                <a:headEnd/>
                                <a:tailEnd/>
                              </a:ln>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449" name="Rectangle 449"/>
                            <wps:cNvSpPr>
                              <a:spLocks noChangeArrowheads="1"/>
                            </wps:cNvSpPr>
                            <wps:spPr bwMode="auto">
                              <a:xfrm flipH="1">
                                <a:off x="8754" y="13364"/>
                                <a:ext cx="1440" cy="1440"/>
                              </a:xfrm>
                              <a:prstGeom prst="rect">
                                <a:avLst/>
                              </a:prstGeom>
                              <a:solidFill>
                                <a:schemeClr val="bg1">
                                  <a:lumMod val="75000"/>
                                  <a:alpha val="50000"/>
                                </a:schemeClr>
                              </a:solidFill>
                              <a:ln w="12700">
                                <a:solidFill>
                                  <a:srgbClr val="FFFFFF"/>
                                </a:solidFill>
                                <a:miter lim="800000"/>
                                <a:headEnd/>
                                <a:tailEnd/>
                              </a:ln>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g:wg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id="Group 446" o:spid="_x0000_s1026" style="width:39pt;height:37.95pt;flip:y;mso-position-horizontal-relative:char;mso-position-vertical-relative:line" coordorigin="8754,11945" coordsize="2880,28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">
                    <v:rect id="Rectangle 447" o:spid="_x0000_s1027" style="position:absolute;left:10194;top:11945;width:1440;height:1440;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zPHMcA&#10;AADcAAAADwAAAGRycy9kb3ducmV2LnhtbESP3WrCQBSE74W+w3IK3kjdKEFL6iriD1hBoWlL8e6Q&#10;PU1Cs2dDdqPx7buC4OUwM98ws0VnKnGmxpWWFYyGEQjizOqScwVfn9uXVxDOI2usLJOCKzlYzJ96&#10;M0y0vfAHnVOfiwBhl6CCwvs6kdJlBRl0Q1sTB+/XNgZ9kE0udYOXADeVHEfRRBosOSwUWNOqoOwv&#10;bY2Cdhxvvk/XbHDIo/X+x6ftaf9+VKr/3C3fQHjq/CN8b++0gjiewu1MOAJy/g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dszxzHAAAA3AAAAA8AAAAAAAAAAAAAAAAAmAIAAGRy&#10;cy9kb3ducmV2LnhtbFBLBQYAAAAABAAEAPUAAACMAwAAAAA=&#10;" fillcolor="#bfbfbf [2412]" strokecolor="white" strokeweight="1pt">
                      <v:fill opacity="32896f"/>
                      <v:shadow color="#d8d8d8" offset="3pt,3pt"/>
                    </v:rect>
                    <v:rect id="Rectangle 448" o:spid="_x0000_s1028" style="position:absolute;left:10194;top:13364;width:1440;height:1440;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CuQ8IA&#10;AADcAAAADwAAAGRycy9kb3ducmV2LnhtbERPTWvCQBC9C/6HZQredGMRLdFNaApCwV60ObS3ITsm&#10;wexszE41/ffdQ8Hj433v8tF16kZDaD0bWC4SUMSVty3XBsrP/fwFVBBki51nMvBLAfJsOtlhav2d&#10;j3Q7Sa1iCIcUDTQifap1qBpyGBa+J47c2Q8OJcKh1nbAewx3nX5OkrV22HJsaLCnt4aqy+nHGdhc&#10;v/cfRbkp18WXhGUv4zk5FMbMnsbXLSihUR7if/e7NbBaxbXxTDwCOv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kK5DwgAAANwAAAAPAAAAAAAAAAAAAAAAAJgCAABkcnMvZG93&#10;bnJldi54bWxQSwUGAAAAAAQABAD1AAAAhwMAAAAA&#10;" fillcolor="#1e7fb8" strokecolor="white" strokeweight="1pt">
                      <v:shadow color="#d8d8d8" offset="3pt,3pt"/>
                    </v:rect>
                    <v:rect id="Rectangle 449" o:spid="_x0000_s1029" style="position:absolute;left:8754;top:13364;width:1440;height:1440;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9ccA&#10;AADcAAAADwAAAGRycy9kb3ducmV2LnhtbESP3WrCQBSE74W+w3IK3kjdKEFs6iriD1hBoWlL8e6Q&#10;PU1Cs2dDdqPx7buC4OUwM98ws0VnKnGmxpWWFYyGEQjizOqScwVfn9uXKQjnkTVWlknBlRws5k+9&#10;GSbaXviDzqnPRYCwS1BB4X2dSOmyggy6oa2Jg/drG4M+yCaXusFLgJtKjqNoIg2WHBYKrGlVUPaX&#10;tkZBO44336drNjjk0Xr/49P2tH8/KtV/7pZvIDx1/hG+t3daQRy/wu1MOAJy/g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m//vXHAAAA3AAAAA8AAAAAAAAAAAAAAAAAmAIAAGRy&#10;cy9kb3ducmV2LnhtbFBLBQYAAAAABAAEAPUAAACMAwAAAAA=&#10;" fillcolor="#bfbfbf [2412]" strokecolor="white" strokeweight="1pt">
                      <v:fill opacity="32896f"/>
                      <v:shadow color="#d8d8d8" offset="3pt,3pt"/>
                    </v:rect>
                    <w10:anchorlock/>
                  </v:group>
                </w:pict>
              </mc:Fallback>
            </mc:AlternateContent>
          </w:r>
        </w:p>
      </w:tc>
      <w:tc>
        <w:tcPr>
          <w:tcW w:w="0" w:type="auto"/>
        </w:tcPr>
        <w:p w14:paraId="7064BA0A" w14:textId="48ED42AC" w:rsidR="00A90C0A" w:rsidRDefault="00CC3000" w:rsidP="00C44951">
          <w:pPr>
            <w:pStyle w:val="Footer"/>
          </w:pPr>
          <w:sdt>
            <w:sdtPr>
              <w:alias w:val="Company"/>
              <w:id w:val="76311665"/>
              <w:placeholder>
                <w:docPart w:val="4D7DB9D841B54AD58835E5CD9E9C90B6"/>
              </w:placeholder>
              <w:dataBinding w:prefixMappings="xmlns:ns0='http://schemas.openxmlformats.org/officeDocument/2006/extended-properties'" w:xpath="/ns0:Properties[1]/ns0:Company[1]" w:storeItemID="{6668398D-A668-4E3E-A5EB-62B293D839F1}"/>
              <w:text/>
            </w:sdtPr>
            <w:sdtEndPr/>
            <w:sdtContent>
              <w:r w:rsidR="00C44951">
                <w:rPr>
                  <w:lang w:val="en-GB"/>
                </w:rPr>
                <w:t>World Health Organization</w:t>
              </w:r>
            </w:sdtContent>
          </w:sdt>
          <w:r w:rsidR="00C44951">
            <w:t xml:space="preserve"> | Summary Meeting Report</w:t>
          </w:r>
        </w:p>
        <w:p w14:paraId="51238EA2" w14:textId="77777777" w:rsidR="00C44951" w:rsidRPr="00A90C0A" w:rsidRDefault="00C44951" w:rsidP="00A90C0A"/>
      </w:tc>
    </w:tr>
  </w:tbl>
  <w:p w14:paraId="7064BA0C" w14:textId="77777777" w:rsidR="00C44951" w:rsidRDefault="00C4495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ook w:val="04A0" w:firstRow="1" w:lastRow="0" w:firstColumn="1" w:lastColumn="0" w:noHBand="0" w:noVBand="1"/>
    </w:tblPr>
    <w:tblGrid>
      <w:gridCol w:w="5119"/>
      <w:gridCol w:w="1026"/>
    </w:tblGrid>
    <w:tr w:rsidR="00C44951" w14:paraId="7064BA16" w14:textId="77777777">
      <w:trPr>
        <w:jc w:val="right"/>
      </w:trPr>
      <w:tc>
        <w:tcPr>
          <w:tcW w:w="0" w:type="auto"/>
        </w:tcPr>
        <w:p w14:paraId="7064BA14" w14:textId="77777777" w:rsidR="00C44951" w:rsidRDefault="00CC3000" w:rsidP="00C44951">
          <w:pPr>
            <w:pStyle w:val="Footer"/>
            <w:jc w:val="right"/>
          </w:pPr>
          <w:sdt>
            <w:sdtPr>
              <w:alias w:val="Company"/>
              <w:id w:val="76335071"/>
              <w:placeholder>
                <w:docPart w:val="B775C89DDD6047E692338E2E63AE2040"/>
              </w:placeholder>
              <w:dataBinding w:prefixMappings="xmlns:ns0='http://schemas.openxmlformats.org/officeDocument/2006/extended-properties'" w:xpath="/ns0:Properties[1]/ns0:Company[1]" w:storeItemID="{6668398D-A668-4E3E-A5EB-62B293D839F1}"/>
              <w:text/>
            </w:sdtPr>
            <w:sdtEndPr/>
            <w:sdtContent>
              <w:r w:rsidR="00C44951">
                <w:rPr>
                  <w:lang w:val="en-GB"/>
                </w:rPr>
                <w:t>World Health Organization</w:t>
              </w:r>
            </w:sdtContent>
          </w:sdt>
          <w:r w:rsidR="00C44951">
            <w:t xml:space="preserve"> | Summary Meeting Report</w:t>
          </w:r>
        </w:p>
      </w:tc>
      <w:tc>
        <w:tcPr>
          <w:tcW w:w="0" w:type="auto"/>
        </w:tcPr>
        <w:p w14:paraId="7064BA15" w14:textId="77777777" w:rsidR="00C44951" w:rsidRDefault="00C44951">
          <w:pPr>
            <w:pStyle w:val="Footer"/>
            <w:jc w:val="right"/>
          </w:pPr>
          <w:r>
            <w:rPr>
              <w:noProof/>
            </w:rPr>
            <mc:AlternateContent>
              <mc:Choice Requires="wpg">
                <w:drawing>
                  <wp:inline distT="0" distB="0" distL="0" distR="0" wp14:anchorId="7064BA22" wp14:editId="7064BA23">
                    <wp:extent cx="495300" cy="481965"/>
                    <wp:effectExtent l="0" t="0" r="19050" b="13335"/>
                    <wp:docPr id="450" name="Group 4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flipH="1" flipV="1">
                              <a:off x="0" y="0"/>
                              <a:ext cx="495300" cy="481966"/>
                              <a:chOff x="8754" y="11945"/>
                              <a:chExt cx="2880" cy="2859"/>
                            </a:xfrm>
                          </wpg:grpSpPr>
                          <wps:wsp>
                            <wps:cNvPr id="451" name="Rectangle 451"/>
                            <wps:cNvSpPr>
                              <a:spLocks noChangeArrowheads="1"/>
                            </wps:cNvSpPr>
                            <wps:spPr bwMode="auto">
                              <a:xfrm flipH="1">
                                <a:off x="10194" y="11945"/>
                                <a:ext cx="1440" cy="1440"/>
                              </a:xfrm>
                              <a:prstGeom prst="rect">
                                <a:avLst/>
                              </a:prstGeom>
                              <a:solidFill>
                                <a:schemeClr val="bg1">
                                  <a:lumMod val="75000"/>
                                  <a:alpha val="50000"/>
                                </a:schemeClr>
                              </a:solidFill>
                              <a:ln w="12700">
                                <a:solidFill>
                                  <a:srgbClr val="FFFFFF"/>
                                </a:solidFill>
                                <a:miter lim="800000"/>
                                <a:headEnd/>
                                <a:tailEnd/>
                              </a:ln>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452" name="Rectangle 452"/>
                            <wps:cNvSpPr>
                              <a:spLocks noChangeArrowheads="1"/>
                            </wps:cNvSpPr>
                            <wps:spPr bwMode="auto">
                              <a:xfrm flipH="1">
                                <a:off x="10194" y="13364"/>
                                <a:ext cx="1440" cy="1440"/>
                              </a:xfrm>
                              <a:prstGeom prst="rect">
                                <a:avLst/>
                              </a:prstGeom>
                              <a:solidFill>
                                <a:srgbClr val="1E7FB8"/>
                              </a:solidFill>
                              <a:ln w="12700">
                                <a:solidFill>
                                  <a:srgbClr val="FFFFFF"/>
                                </a:solidFill>
                                <a:miter lim="800000"/>
                                <a:headEnd/>
                                <a:tailEnd/>
                              </a:ln>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453" name="Rectangle 453"/>
                            <wps:cNvSpPr>
                              <a:spLocks noChangeArrowheads="1"/>
                            </wps:cNvSpPr>
                            <wps:spPr bwMode="auto">
                              <a:xfrm flipH="1">
                                <a:off x="8754" y="13364"/>
                                <a:ext cx="1440" cy="1440"/>
                              </a:xfrm>
                              <a:prstGeom prst="rect">
                                <a:avLst/>
                              </a:prstGeom>
                              <a:solidFill>
                                <a:schemeClr val="bg1">
                                  <a:lumMod val="75000"/>
                                  <a:alpha val="50000"/>
                                </a:schemeClr>
                              </a:solidFill>
                              <a:ln w="12700">
                                <a:solidFill>
                                  <a:srgbClr val="FFFFFF"/>
                                </a:solidFill>
                                <a:miter lim="800000"/>
                                <a:headEnd/>
                                <a:tailEnd/>
                              </a:ln>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g:wg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id="Group 450" o:spid="_x0000_s1026" style="width:39pt;height:37.95pt;flip:x y;mso-position-horizontal-relative:char;mso-position-vertical-relative:line" coordorigin="8754,11945" coordsize="2880,28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">
                    <v:rect id="Rectangle 451" o:spid="_x0000_s1027" style="position:absolute;left:10194;top:11945;width:1440;height:1440;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BkLscA&#10;AADcAAAADwAAAGRycy9kb3ducmV2LnhtbESP3WrCQBSE7wu+w3KE3pS6UayUmI1If6AKCkZL8e6Q&#10;PSbB7NmQ3Wh8e7dQ6OUwM98wyaI3tbhQ6yrLCsajCARxbnXFhYLD/vP5FYTzyBpry6TgRg4W6eAh&#10;wVjbK+/okvlCBAi7GBWU3jexlC4vyaAb2YY4eCfbGvRBtoXULV4D3NRyEkUzabDisFBiQ28l5ees&#10;Mwq6yfTj+3jLnzZF9L7+8Vl3XK+2Sj0O++UchKfe/4f/2l9awfRlDL9nwhGQ6R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IQZC7HAAAA3AAAAA8AAAAAAAAAAAAAAAAAmAIAAGRy&#10;cy9kb3ducmV2LnhtbFBLBQYAAAAABAAEAPUAAACMAwAAAAA=&#10;" fillcolor="#bfbfbf [2412]" strokecolor="white" strokeweight="1pt">
                      <v:fill opacity="32896f"/>
                      <v:shadow color="#d8d8d8" offset="3pt,3pt"/>
                    </v:rect>
                    <v:rect id="Rectangle 452" o:spid="_x0000_s1028" style="position:absolute;left:10194;top:13364;width:1440;height:1440;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EPdMUA&#10;AADcAAAADwAAAGRycy9kb3ducmV2LnhtbESPT2vCQBTE7wW/w/KE3upG8R/RVUxBKLSX2hz09sg+&#10;k2D2bZp9avrt3UKhx2FmfsOst71r1I26UHs2MB4loIgLb2suDeRf+5clqCDIFhvPZOCHAmw3g6c1&#10;ptbf+ZNuBylVhHBI0UAl0qZah6Iih2HkW+LonX3nUKLsSm07vEe4a/QkSebaYc1xocKWXisqLoer&#10;M7D4Pu0/snyRz7OjhHEr/Tl5z4x5Hva7FSihXv7Df+03a2A6m8DvmXgE9OY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oQ90xQAAANwAAAAPAAAAAAAAAAAAAAAAAJgCAABkcnMv&#10;ZG93bnJldi54bWxQSwUGAAAAAAQABAD1AAAAigMAAAAA&#10;" fillcolor="#1e7fb8" strokecolor="white" strokeweight="1pt">
                      <v:shadow color="#d8d8d8" offset="3pt,3pt"/>
                    </v:rect>
                    <v:rect id="Rectangle 453" o:spid="_x0000_s1029" style="position:absolute;left:8754;top:13364;width:1440;height:1440;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5fwsgA&#10;AADcAAAADwAAAGRycy9kb3ducmV2LnhtbESP3WrCQBSE74W+w3IK3hSz8aciqauItmCFFoyW4t0h&#10;e5oEs2dDdqPx7buFgpfDzHzDzJedqcSFGldaVjCMYhDEmdUl5wqOh7fBDITzyBory6TgRg6Wi4fe&#10;HBNtr7ynS+pzESDsElRQeF8nUrqsIIMusjVx8H5sY9AH2eRSN3gNcFPJURxPpcGSw0KBNa0Lys5p&#10;axS0o8nr1+mWPX3k8Wb37dP2tHv/VKr/2K1eQHjq/D38395qBZPnMfydCUdALn4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djl/CyAAAANwAAAAPAAAAAAAAAAAAAAAAAJgCAABk&#10;cnMvZG93bnJldi54bWxQSwUGAAAAAAQABAD1AAAAjQMAAAAA&#10;" fillcolor="#bfbfbf [2412]" strokecolor="white" strokeweight="1pt">
                      <v:fill opacity="32896f"/>
                      <v:shadow color="#d8d8d8" offset="3pt,3pt"/>
                    </v:rect>
                    <w10:anchorlock/>
                  </v:group>
                </w:pict>
              </mc:Fallback>
            </mc:AlternateContent>
          </w:r>
        </w:p>
      </w:tc>
    </w:tr>
  </w:tbl>
  <w:p w14:paraId="7064BA17" w14:textId="77777777" w:rsidR="00C44951" w:rsidRDefault="00C4495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AFE7F0" w14:textId="77777777" w:rsidR="00161970" w:rsidRDefault="00161970">
      <w:pPr>
        <w:spacing w:after="0"/>
      </w:pPr>
      <w:r>
        <w:separator/>
      </w:r>
    </w:p>
  </w:footnote>
  <w:footnote w:type="continuationSeparator" w:id="0">
    <w:p w14:paraId="05A378D9" w14:textId="77777777" w:rsidR="00161970" w:rsidRDefault="0016197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64B9F8" w14:textId="77777777" w:rsidR="00C44951" w:rsidRPr="00C44951" w:rsidRDefault="00C44951">
    <w:pPr>
      <w:spacing w:after="0" w:line="200" w:lineRule="exact"/>
    </w:pPr>
  </w:p>
  <w:p w14:paraId="7064B9F9" w14:textId="77777777" w:rsidR="00C44951" w:rsidRPr="00C44951" w:rsidRDefault="00C44951">
    <w:pPr>
      <w:spacing w:after="0" w:line="200" w:lineRule="exact"/>
    </w:pPr>
  </w:p>
  <w:p w14:paraId="7064B9FA" w14:textId="77777777" w:rsidR="00C44951" w:rsidRPr="00C44951" w:rsidRDefault="00C44951">
    <w:pPr>
      <w:spacing w:after="0" w:line="200" w:lineRule="exact"/>
    </w:pPr>
  </w:p>
  <w:p w14:paraId="7064B9FB" w14:textId="77777777" w:rsidR="00C44951" w:rsidRPr="00C44951" w:rsidRDefault="00C44951">
    <w:pPr>
      <w:spacing w:after="0" w:line="200" w:lineRule="exact"/>
    </w:pPr>
  </w:p>
  <w:p w14:paraId="7064B9FC" w14:textId="77777777" w:rsidR="00C44951" w:rsidRPr="00C44951" w:rsidRDefault="00C44951">
    <w:pPr>
      <w:spacing w:after="0" w:line="200" w:lineRule="exact"/>
    </w:pPr>
  </w:p>
  <w:p w14:paraId="7064B9FD" w14:textId="77777777" w:rsidR="00C44951" w:rsidRPr="00C44951" w:rsidRDefault="00C44951">
    <w:pPr>
      <w:spacing w:after="0" w:line="200" w:lineRule="exact"/>
    </w:pPr>
  </w:p>
  <w:p w14:paraId="7064B9FE" w14:textId="77777777" w:rsidR="00AE71C8" w:rsidRPr="00C44951" w:rsidRDefault="00C44951">
    <w:pPr>
      <w:spacing w:after="0" w:line="200" w:lineRule="exact"/>
    </w:pPr>
    <w:r w:rsidRPr="00C44951">
      <w:rPr>
        <w:noProof/>
      </w:rPr>
      <mc:AlternateContent>
        <mc:Choice Requires="wpg">
          <w:drawing>
            <wp:anchor distT="0" distB="0" distL="114300" distR="114300" simplePos="0" relativeHeight="251663360" behindDoc="1" locked="0" layoutInCell="1" allowOverlap="1" wp14:anchorId="7064BA18" wp14:editId="7064BA19">
              <wp:simplePos x="0" y="0"/>
              <wp:positionH relativeFrom="page">
                <wp:posOffset>390525</wp:posOffset>
              </wp:positionH>
              <wp:positionV relativeFrom="page">
                <wp:posOffset>136525</wp:posOffset>
              </wp:positionV>
              <wp:extent cx="6652260" cy="654050"/>
              <wp:effectExtent l="0" t="0" r="0" b="0"/>
              <wp:wrapNone/>
              <wp:docPr id="17"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52260" cy="654050"/>
                        <a:chOff x="720" y="0"/>
                        <a:chExt cx="10476" cy="1030"/>
                      </a:xfrm>
                    </wpg:grpSpPr>
                    <wpg:grpSp>
                      <wpg:cNvPr id="18" name="Group 15"/>
                      <wpg:cNvGrpSpPr>
                        <a:grpSpLocks/>
                      </wpg:cNvGrpSpPr>
                      <wpg:grpSpPr bwMode="auto">
                        <a:xfrm>
                          <a:off x="730" y="822"/>
                          <a:ext cx="10456" cy="198"/>
                          <a:chOff x="730" y="822"/>
                          <a:chExt cx="10456" cy="198"/>
                        </a:xfrm>
                      </wpg:grpSpPr>
                      <wps:wsp>
                        <wps:cNvPr id="19" name="Freeform 16"/>
                        <wps:cNvSpPr>
                          <a:spLocks/>
                        </wps:cNvSpPr>
                        <wps:spPr bwMode="auto">
                          <a:xfrm>
                            <a:off x="730" y="822"/>
                            <a:ext cx="10456" cy="198"/>
                          </a:xfrm>
                          <a:custGeom>
                            <a:avLst/>
                            <a:gdLst>
                              <a:gd name="T0" fmla="+- 0 730 730"/>
                              <a:gd name="T1" fmla="*/ T0 w 10456"/>
                              <a:gd name="T2" fmla="+- 0 1020 822"/>
                              <a:gd name="T3" fmla="*/ 1020 h 198"/>
                              <a:gd name="T4" fmla="+- 0 11186 730"/>
                              <a:gd name="T5" fmla="*/ T4 w 10456"/>
                              <a:gd name="T6" fmla="+- 0 1020 822"/>
                              <a:gd name="T7" fmla="*/ 1020 h 198"/>
                              <a:gd name="T8" fmla="+- 0 11186 730"/>
                              <a:gd name="T9" fmla="*/ T8 w 10456"/>
                              <a:gd name="T10" fmla="+- 0 822 822"/>
                              <a:gd name="T11" fmla="*/ 822 h 198"/>
                              <a:gd name="T12" fmla="+- 0 730 730"/>
                              <a:gd name="T13" fmla="*/ T12 w 10456"/>
                              <a:gd name="T14" fmla="+- 0 822 822"/>
                              <a:gd name="T15" fmla="*/ 822 h 198"/>
                              <a:gd name="T16" fmla="+- 0 730 730"/>
                              <a:gd name="T17" fmla="*/ T16 w 10456"/>
                              <a:gd name="T18" fmla="+- 0 1020 822"/>
                              <a:gd name="T19" fmla="*/ 1020 h 198"/>
                            </a:gdLst>
                            <a:ahLst/>
                            <a:cxnLst>
                              <a:cxn ang="0">
                                <a:pos x="T1" y="T3"/>
                              </a:cxn>
                              <a:cxn ang="0">
                                <a:pos x="T5" y="T7"/>
                              </a:cxn>
                              <a:cxn ang="0">
                                <a:pos x="T9" y="T11"/>
                              </a:cxn>
                              <a:cxn ang="0">
                                <a:pos x="T13" y="T15"/>
                              </a:cxn>
                              <a:cxn ang="0">
                                <a:pos x="T17" y="T19"/>
                              </a:cxn>
                            </a:cxnLst>
                            <a:rect l="0" t="0" r="r" b="b"/>
                            <a:pathLst>
                              <a:path w="10456" h="198">
                                <a:moveTo>
                                  <a:pt x="0" y="198"/>
                                </a:moveTo>
                                <a:lnTo>
                                  <a:pt x="10456" y="198"/>
                                </a:lnTo>
                                <a:lnTo>
                                  <a:pt x="10456" y="0"/>
                                </a:lnTo>
                                <a:lnTo>
                                  <a:pt x="0" y="0"/>
                                </a:lnTo>
                                <a:lnTo>
                                  <a:pt x="0" y="198"/>
                                </a:lnTo>
                                <a:close/>
                              </a:path>
                            </a:pathLst>
                          </a:custGeom>
                          <a:solidFill>
                            <a:schemeClr val="tx2">
                              <a:lumMod val="20000"/>
                              <a:lumOff val="80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0" name="Group 13"/>
                      <wpg:cNvGrpSpPr>
                        <a:grpSpLocks/>
                      </wpg:cNvGrpSpPr>
                      <wpg:grpSpPr bwMode="auto">
                        <a:xfrm>
                          <a:off x="730" y="0"/>
                          <a:ext cx="10456" cy="822"/>
                          <a:chOff x="730" y="0"/>
                          <a:chExt cx="10456" cy="822"/>
                        </a:xfrm>
                      </wpg:grpSpPr>
                      <wps:wsp>
                        <wps:cNvPr id="21" name="Freeform 14"/>
                        <wps:cNvSpPr>
                          <a:spLocks/>
                        </wps:cNvSpPr>
                        <wps:spPr bwMode="auto">
                          <a:xfrm>
                            <a:off x="730" y="0"/>
                            <a:ext cx="10456" cy="822"/>
                          </a:xfrm>
                          <a:custGeom>
                            <a:avLst/>
                            <a:gdLst>
                              <a:gd name="T0" fmla="+- 0 730 730"/>
                              <a:gd name="T1" fmla="*/ T0 w 10456"/>
                              <a:gd name="T2" fmla="*/ 822 h 822"/>
                              <a:gd name="T3" fmla="+- 0 11186 730"/>
                              <a:gd name="T4" fmla="*/ T3 w 10456"/>
                              <a:gd name="T5" fmla="*/ 822 h 822"/>
                              <a:gd name="T6" fmla="+- 0 11186 730"/>
                              <a:gd name="T7" fmla="*/ T6 w 10456"/>
                              <a:gd name="T8" fmla="*/ 0 h 822"/>
                              <a:gd name="T9" fmla="+- 0 730 730"/>
                              <a:gd name="T10" fmla="*/ T9 w 10456"/>
                              <a:gd name="T11" fmla="*/ 0 h 822"/>
                              <a:gd name="T12" fmla="+- 0 730 730"/>
                              <a:gd name="T13" fmla="*/ T12 w 10456"/>
                              <a:gd name="T14" fmla="*/ 822 h 822"/>
                            </a:gdLst>
                            <a:ahLst/>
                            <a:cxnLst>
                              <a:cxn ang="0">
                                <a:pos x="T1" y="T2"/>
                              </a:cxn>
                              <a:cxn ang="0">
                                <a:pos x="T4" y="T5"/>
                              </a:cxn>
                              <a:cxn ang="0">
                                <a:pos x="T7" y="T8"/>
                              </a:cxn>
                              <a:cxn ang="0">
                                <a:pos x="T10" y="T11"/>
                              </a:cxn>
                              <a:cxn ang="0">
                                <a:pos x="T13" y="T14"/>
                              </a:cxn>
                            </a:cxnLst>
                            <a:rect l="0" t="0" r="r" b="b"/>
                            <a:pathLst>
                              <a:path w="10456" h="822">
                                <a:moveTo>
                                  <a:pt x="0" y="822"/>
                                </a:moveTo>
                                <a:lnTo>
                                  <a:pt x="10456" y="822"/>
                                </a:lnTo>
                                <a:lnTo>
                                  <a:pt x="10456" y="0"/>
                                </a:lnTo>
                                <a:lnTo>
                                  <a:pt x="0" y="0"/>
                                </a:lnTo>
                                <a:lnTo>
                                  <a:pt x="0" y="822"/>
                                </a:lnTo>
                              </a:path>
                            </a:pathLst>
                          </a:custGeom>
                          <a:solidFill>
                            <a:srgbClr val="1E7FB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id="Group 12" o:spid="_x0000_s1026" style="position:absolute;margin-left:30.75pt;margin-top:10.75pt;width:523.8pt;height:51.5pt;z-index:-251653120;mso-position-horizontal-relative:page;mso-position-vertical-relative:page" coordorigin="720" coordsize="10476,10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">
              <v:group id="Group 15" o:spid="_x0000_s1027" style="position:absolute;left:730;top:822;width:10456;height:198" coordorigin="730,822" coordsize="10456,1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shape id="Freeform 16" o:spid="_x0000_s1028" style="position:absolute;left:730;top:822;width:10456;height:198;visibility:visible;mso-wrap-style:square;v-text-anchor:top" coordsize="10456,1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umGsEA&#10;AADbAAAADwAAAGRycy9kb3ducmV2LnhtbERPTYvCMBC9L/gfwgje1lSRXa1GEZeVvbhY9eBxaMam&#10;2ExKE7X6642wsLd5vM+ZLVpbiSs1vnSsYNBPQBDnTpdcKDjsv9/HIHxA1lg5JgV38rCYd95mmGp3&#10;44yuu1CIGMI+RQUmhDqV0ueGLPq+q4kjd3KNxRBhU0jd4C2G20oOk+RDWiw5NhisaWUoP+8uVkF5&#10;eZhPXmdH+t2MsmFWLYsvvVWq122XUxCB2vAv/nP/6Dh/Aq9f4gFy/g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7phrBAAAA2wAAAA8AAAAAAAAAAAAAAAAAmAIAAGRycy9kb3du&#10;cmV2LnhtbFBLBQYAAAAABAAEAPUAAACGAwAAAAA=&#10;" path="m,198r10456,l10456,,,,,198xe" fillcolor="#c6d9f1 [671]" stroked="f">
                  <v:path arrowok="t" o:connecttype="custom" o:connectlocs="0,1020;10456,1020;10456,822;0,822;0,1020" o:connectangles="0,0,0,0,0"/>
                </v:shape>
              </v:group>
              <v:group id="Group 13" o:spid="_x0000_s1029" style="position:absolute;left:730;width:10456;height:822" coordorigin="730" coordsize="10456,8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shape id="Freeform 14" o:spid="_x0000_s1030" style="position:absolute;left:730;width:10456;height:822;visibility:visible;mso-wrap-style:square;v-text-anchor:top" coordsize="10456,8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gx0sUA&#10;AADbAAAADwAAAGRycy9kb3ducmV2LnhtbESPzWrDMBCE74W+g9hAbrWcH0xxLIdQCIReitNQ2tti&#10;bWy31spYauz66aNAoMdhZr5hsu1oWnGh3jWWFSyiGARxaXXDlYLT+/7pGYTzyBpby6Tgjxxs88eH&#10;DFNtBy7ocvSVCBB2KSqove9SKV1Zk0EX2Y44eGfbG/RB9pXUPQ4Bblq5jONEGmw4LNTY0UtN5c/x&#10;1yj4fv3y61XyKYvyY7IjmuktkZNS89m424DwNPr/8L190AqWC7h9CT9A5l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DHSxQAAANsAAAAPAAAAAAAAAAAAAAAAAJgCAABkcnMv&#10;ZG93bnJldi54bWxQSwUGAAAAAAQABAD1AAAAigMAAAAA&#10;" path="m,822r10456,l10456,,,,,822e" fillcolor="#1e7fb8" stroked="f">
                  <v:path arrowok="t" o:connecttype="custom" o:connectlocs="0,822;10456,822;10456,0;0,0;0,822" o:connectangles="0,0,0,0,0"/>
                </v:shape>
              </v:group>
              <w10:wrap anchorx="page" anchory="page"/>
            </v:group>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64B9FF" w14:textId="77777777" w:rsidR="00C44951" w:rsidRDefault="00C44951">
    <w:pPr>
      <w:pStyle w:val="Header"/>
    </w:pPr>
  </w:p>
  <w:p w14:paraId="7064BA00" w14:textId="77777777" w:rsidR="00C44951" w:rsidRDefault="00C44951">
    <w:pPr>
      <w:pStyle w:val="Header"/>
    </w:pPr>
  </w:p>
  <w:p w14:paraId="7064BA01" w14:textId="77777777" w:rsidR="00C44951" w:rsidRDefault="00C44951">
    <w:pPr>
      <w:pStyle w:val="Header"/>
    </w:pPr>
  </w:p>
  <w:p w14:paraId="7064BA02" w14:textId="77777777" w:rsidR="00C44951" w:rsidRDefault="00C44951" w:rsidP="00C44951">
    <w:pPr>
      <w:pStyle w:val="Header"/>
      <w:tabs>
        <w:tab w:val="clear" w:pos="4513"/>
        <w:tab w:val="clear" w:pos="9026"/>
        <w:tab w:val="left" w:pos="1260"/>
      </w:tabs>
    </w:pPr>
  </w:p>
  <w:p w14:paraId="7064BA03" w14:textId="77777777" w:rsidR="00C44951" w:rsidRDefault="00C44951">
    <w:pPr>
      <w:pStyle w:val="Header"/>
    </w:pPr>
  </w:p>
  <w:p w14:paraId="7064BA04" w14:textId="77777777" w:rsidR="00C44951" w:rsidRDefault="00C44951">
    <w:pPr>
      <w:pStyle w:val="Header"/>
    </w:pPr>
    <w:r>
      <w:rPr>
        <w:noProof/>
      </w:rPr>
      <mc:AlternateContent>
        <mc:Choice Requires="wpg">
          <w:drawing>
            <wp:anchor distT="0" distB="0" distL="114300" distR="114300" simplePos="0" relativeHeight="251661312" behindDoc="1" locked="0" layoutInCell="1" allowOverlap="1" wp14:anchorId="7064BA1A" wp14:editId="7064BA1B">
              <wp:simplePos x="0" y="0"/>
              <wp:positionH relativeFrom="page">
                <wp:posOffset>428625</wp:posOffset>
              </wp:positionH>
              <wp:positionV relativeFrom="page">
                <wp:posOffset>174625</wp:posOffset>
              </wp:positionV>
              <wp:extent cx="6652260" cy="654050"/>
              <wp:effectExtent l="0" t="0" r="0" b="0"/>
              <wp:wrapNone/>
              <wp:docPr id="80"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52260" cy="654050"/>
                        <a:chOff x="720" y="0"/>
                        <a:chExt cx="10476" cy="1030"/>
                      </a:xfrm>
                      <a:solidFill>
                        <a:schemeClr val="accent3">
                          <a:lumMod val="50000"/>
                        </a:schemeClr>
                      </a:solidFill>
                    </wpg:grpSpPr>
                    <wpg:grpSp>
                      <wpg:cNvPr id="81" name="Group 15"/>
                      <wpg:cNvGrpSpPr>
                        <a:grpSpLocks/>
                      </wpg:cNvGrpSpPr>
                      <wpg:grpSpPr bwMode="auto">
                        <a:xfrm>
                          <a:off x="730" y="822"/>
                          <a:ext cx="10456" cy="198"/>
                          <a:chOff x="730" y="822"/>
                          <a:chExt cx="10456" cy="198"/>
                        </a:xfrm>
                        <a:grpFill/>
                      </wpg:grpSpPr>
                      <wps:wsp>
                        <wps:cNvPr id="82" name="Freeform 16"/>
                        <wps:cNvSpPr>
                          <a:spLocks/>
                        </wps:cNvSpPr>
                        <wps:spPr bwMode="auto">
                          <a:xfrm>
                            <a:off x="730" y="822"/>
                            <a:ext cx="10456" cy="198"/>
                          </a:xfrm>
                          <a:custGeom>
                            <a:avLst/>
                            <a:gdLst>
                              <a:gd name="T0" fmla="+- 0 730 730"/>
                              <a:gd name="T1" fmla="*/ T0 w 10456"/>
                              <a:gd name="T2" fmla="+- 0 1020 822"/>
                              <a:gd name="T3" fmla="*/ 1020 h 198"/>
                              <a:gd name="T4" fmla="+- 0 11186 730"/>
                              <a:gd name="T5" fmla="*/ T4 w 10456"/>
                              <a:gd name="T6" fmla="+- 0 1020 822"/>
                              <a:gd name="T7" fmla="*/ 1020 h 198"/>
                              <a:gd name="T8" fmla="+- 0 11186 730"/>
                              <a:gd name="T9" fmla="*/ T8 w 10456"/>
                              <a:gd name="T10" fmla="+- 0 822 822"/>
                              <a:gd name="T11" fmla="*/ 822 h 198"/>
                              <a:gd name="T12" fmla="+- 0 730 730"/>
                              <a:gd name="T13" fmla="*/ T12 w 10456"/>
                              <a:gd name="T14" fmla="+- 0 822 822"/>
                              <a:gd name="T15" fmla="*/ 822 h 198"/>
                              <a:gd name="T16" fmla="+- 0 730 730"/>
                              <a:gd name="T17" fmla="*/ T16 w 10456"/>
                              <a:gd name="T18" fmla="+- 0 1020 822"/>
                              <a:gd name="T19" fmla="*/ 1020 h 198"/>
                            </a:gdLst>
                            <a:ahLst/>
                            <a:cxnLst>
                              <a:cxn ang="0">
                                <a:pos x="T1" y="T3"/>
                              </a:cxn>
                              <a:cxn ang="0">
                                <a:pos x="T5" y="T7"/>
                              </a:cxn>
                              <a:cxn ang="0">
                                <a:pos x="T9" y="T11"/>
                              </a:cxn>
                              <a:cxn ang="0">
                                <a:pos x="T13" y="T15"/>
                              </a:cxn>
                              <a:cxn ang="0">
                                <a:pos x="T17" y="T19"/>
                              </a:cxn>
                            </a:cxnLst>
                            <a:rect l="0" t="0" r="r" b="b"/>
                            <a:pathLst>
                              <a:path w="10456" h="198">
                                <a:moveTo>
                                  <a:pt x="0" y="198"/>
                                </a:moveTo>
                                <a:lnTo>
                                  <a:pt x="10456" y="198"/>
                                </a:lnTo>
                                <a:lnTo>
                                  <a:pt x="10456" y="0"/>
                                </a:lnTo>
                                <a:lnTo>
                                  <a:pt x="0" y="0"/>
                                </a:lnTo>
                                <a:lnTo>
                                  <a:pt x="0" y="198"/>
                                </a:lnTo>
                                <a:close/>
                              </a:path>
                            </a:pathLst>
                          </a:custGeom>
                          <a:solidFill>
                            <a:schemeClr val="tx2">
                              <a:lumMod val="20000"/>
                              <a:lumOff val="80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83" name="Group 13"/>
                      <wpg:cNvGrpSpPr>
                        <a:grpSpLocks/>
                      </wpg:cNvGrpSpPr>
                      <wpg:grpSpPr bwMode="auto">
                        <a:xfrm>
                          <a:off x="730" y="0"/>
                          <a:ext cx="10456" cy="822"/>
                          <a:chOff x="730" y="0"/>
                          <a:chExt cx="10456" cy="822"/>
                        </a:xfrm>
                        <a:grpFill/>
                      </wpg:grpSpPr>
                      <wps:wsp>
                        <wps:cNvPr id="84" name="Freeform 14"/>
                        <wps:cNvSpPr>
                          <a:spLocks/>
                        </wps:cNvSpPr>
                        <wps:spPr bwMode="auto">
                          <a:xfrm>
                            <a:off x="730" y="0"/>
                            <a:ext cx="10456" cy="822"/>
                          </a:xfrm>
                          <a:custGeom>
                            <a:avLst/>
                            <a:gdLst>
                              <a:gd name="T0" fmla="+- 0 730 730"/>
                              <a:gd name="T1" fmla="*/ T0 w 10456"/>
                              <a:gd name="T2" fmla="*/ 822 h 822"/>
                              <a:gd name="T3" fmla="+- 0 11186 730"/>
                              <a:gd name="T4" fmla="*/ T3 w 10456"/>
                              <a:gd name="T5" fmla="*/ 822 h 822"/>
                              <a:gd name="T6" fmla="+- 0 11186 730"/>
                              <a:gd name="T7" fmla="*/ T6 w 10456"/>
                              <a:gd name="T8" fmla="*/ 0 h 822"/>
                              <a:gd name="T9" fmla="+- 0 730 730"/>
                              <a:gd name="T10" fmla="*/ T9 w 10456"/>
                              <a:gd name="T11" fmla="*/ 0 h 822"/>
                              <a:gd name="T12" fmla="+- 0 730 730"/>
                              <a:gd name="T13" fmla="*/ T12 w 10456"/>
                              <a:gd name="T14" fmla="*/ 822 h 822"/>
                            </a:gdLst>
                            <a:ahLst/>
                            <a:cxnLst>
                              <a:cxn ang="0">
                                <a:pos x="T1" y="T2"/>
                              </a:cxn>
                              <a:cxn ang="0">
                                <a:pos x="T4" y="T5"/>
                              </a:cxn>
                              <a:cxn ang="0">
                                <a:pos x="T7" y="T8"/>
                              </a:cxn>
                              <a:cxn ang="0">
                                <a:pos x="T10" y="T11"/>
                              </a:cxn>
                              <a:cxn ang="0">
                                <a:pos x="T13" y="T14"/>
                              </a:cxn>
                            </a:cxnLst>
                            <a:rect l="0" t="0" r="r" b="b"/>
                            <a:pathLst>
                              <a:path w="10456" h="822">
                                <a:moveTo>
                                  <a:pt x="0" y="822"/>
                                </a:moveTo>
                                <a:lnTo>
                                  <a:pt x="10456" y="822"/>
                                </a:lnTo>
                                <a:lnTo>
                                  <a:pt x="10456" y="0"/>
                                </a:lnTo>
                                <a:lnTo>
                                  <a:pt x="0" y="0"/>
                                </a:lnTo>
                                <a:lnTo>
                                  <a:pt x="0" y="822"/>
                                </a:lnTo>
                              </a:path>
                            </a:pathLst>
                          </a:custGeom>
                          <a:solidFill>
                            <a:srgbClr val="1E7FB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id="Group 12" o:spid="_x0000_s1026" style="position:absolute;margin-left:33.75pt;margin-top:13.75pt;width:523.8pt;height:51.5pt;z-index:-251655168;mso-position-horizontal-relative:page;mso-position-vertical-relative:page" coordorigin="720" coordsize="10476,10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">
              <v:group id="Group 15" o:spid="_x0000_s1027" style="position:absolute;left:730;top:822;width:10456;height:198" coordorigin="730,822" coordsize="10456,1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qe/IGwwAAANsAAAAP&#10;AAAAAAAAAAAAAAAAAKoCAABkcnMvZG93bnJldi54bWxQSwUGAAAAAAQABAD6AAAAmgMAAAAA&#10;">
                <v:shape id="Freeform 16" o:spid="_x0000_s1028" style="position:absolute;left:730;top:822;width:10456;height:198;visibility:visible;mso-wrap-style:square;v-text-anchor:top" coordsize="10456,1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Wh7MQA&#10;AADbAAAADwAAAGRycy9kb3ducmV2LnhtbESPQWvCQBSE74X+h+UVvNVNQ7EhuoZQsXixNLYHj4/s&#10;MxvMvg3ZVaO/vlsoeBxm5htmUYy2E2cafOtYwcs0AUFcO91yo+Dne/2cgfABWWPnmBRcyUOxfHxY&#10;YK7dhSs670IjIoR9jgpMCH0upa8NWfRT1xNH7+AGiyHKoZF6wEuE206mSTKTFluOCwZ7ejdUH3cn&#10;q6A93cwbf1R7+ty+VmnVlc1Kfyk1eRrLOYhAY7iH/9sbrSBL4e9L/AF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MVoezEAAAA2wAAAA8AAAAAAAAAAAAAAAAAmAIAAGRycy9k&#10;b3ducmV2LnhtbFBLBQYAAAAABAAEAPUAAACJAwAAAAA=&#10;" path="m,198r10456,l10456,,,,,198xe" fillcolor="#c6d9f1 [671]" stroked="f">
                  <v:path arrowok="t" o:connecttype="custom" o:connectlocs="0,1020;10456,1020;10456,822;0,822;0,1020" o:connectangles="0,0,0,0,0"/>
                </v:shape>
              </v:group>
              <v:group id="Group 13" o:spid="_x0000_s1029" style="position:absolute;left:730;width:10456;height:822" coordorigin="730" coordsize="10456,8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9eXJ6sQAAADbAAAA&#10;DwAAAAAAAAAAAAAAAACqAgAAZHJzL2Rvd25yZXYueG1sUEsFBgAAAAAEAAQA+gAAAJsDAAAAAA==&#10;">
                <v:shape id="Freeform 14" o:spid="_x0000_s1030" style="position:absolute;left:730;width:10456;height:822;visibility:visible;mso-wrap-style:square;v-text-anchor:top" coordsize="10456,8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nNcMMA&#10;AADbAAAADwAAAGRycy9kb3ducmV2LnhtbESPQYvCMBSE74L/ITxhb2vqKqVUo4iwIF4WXRG9PZpn&#10;W21eShO121+/EQSPw8x8w8wWranEnRpXWlYwGkYgiDOrS84V7H+/PxMQziNrrCyTgj9ysJj3ezNM&#10;tX3wlu47n4sAYZeigsL7OpXSZQUZdENbEwfvbBuDPsgml7rBR4CbSn5FUSwNlhwWCqxpVVB23d2M&#10;gsvm5Cfj+Ci32aGzLZruJ5adUh+DdjkF4an17/CrvdYKkgk8v4QfIO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PnNcMMAAADbAAAADwAAAAAAAAAAAAAAAACYAgAAZHJzL2Rv&#10;d25yZXYueG1sUEsFBgAAAAAEAAQA9QAAAIgDAAAAAA==&#10;" path="m,822r10456,l10456,,,,,822e" fillcolor="#1e7fb8" stroked="f">
                  <v:path arrowok="t" o:connecttype="custom" o:connectlocs="0,822;10456,822;10456,0;0,0;0,822" o:connectangles="0,0,0,0,0"/>
                </v:shape>
              </v:group>
              <w10:wrap anchorx="page" anchory="pag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E2D67B" w14:textId="17A9CDB1" w:rsidR="00F852F2" w:rsidRPr="00CC3000" w:rsidRDefault="00CC3000" w:rsidP="00CC3000">
    <w:pPr>
      <w:pStyle w:val="Header"/>
      <w:spacing w:before="800"/>
      <w:jc w:val="right"/>
      <w:rPr>
        <w:b/>
        <w:bCs/>
        <w:caps/>
        <w:color w:val="FFFFFF" w:themeColor="background1"/>
        <w:sz w:val="40"/>
        <w:szCs w:val="40"/>
      </w:rPr>
    </w:pPr>
    <w:r>
      <w:rPr>
        <w:noProof/>
      </w:rPr>
      <mc:AlternateContent>
        <mc:Choice Requires="wpg">
          <w:drawing>
            <wp:anchor distT="0" distB="0" distL="114300" distR="114300" simplePos="0" relativeHeight="251659264" behindDoc="1" locked="0" layoutInCell="1" allowOverlap="1" wp14:anchorId="7064BA20" wp14:editId="0F12FC6F">
              <wp:simplePos x="0" y="0"/>
              <wp:positionH relativeFrom="page">
                <wp:posOffset>612140</wp:posOffset>
              </wp:positionH>
              <wp:positionV relativeFrom="page">
                <wp:posOffset>142875</wp:posOffset>
              </wp:positionV>
              <wp:extent cx="6652260" cy="2337435"/>
              <wp:effectExtent l="0" t="0" r="0" b="0"/>
              <wp:wrapNone/>
              <wp:docPr id="45"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52260" cy="2337435"/>
                        <a:chOff x="720" y="0"/>
                        <a:chExt cx="10476" cy="2561"/>
                      </a:xfrm>
                      <a:solidFill>
                        <a:srgbClr val="1E7FB8"/>
                      </a:solidFill>
                    </wpg:grpSpPr>
                    <wpg:grpSp>
                      <wpg:cNvPr id="46" name="Group 25"/>
                      <wpg:cNvGrpSpPr>
                        <a:grpSpLocks/>
                      </wpg:cNvGrpSpPr>
                      <wpg:grpSpPr bwMode="auto">
                        <a:xfrm>
                          <a:off x="730" y="2339"/>
                          <a:ext cx="10456" cy="213"/>
                          <a:chOff x="730" y="2339"/>
                          <a:chExt cx="10456" cy="213"/>
                        </a:xfrm>
                        <a:grpFill/>
                      </wpg:grpSpPr>
                      <wps:wsp>
                        <wps:cNvPr id="47" name="Freeform 26"/>
                        <wps:cNvSpPr>
                          <a:spLocks/>
                        </wps:cNvSpPr>
                        <wps:spPr bwMode="auto">
                          <a:xfrm>
                            <a:off x="730" y="2339"/>
                            <a:ext cx="10456" cy="213"/>
                          </a:xfrm>
                          <a:custGeom>
                            <a:avLst/>
                            <a:gdLst>
                              <a:gd name="T0" fmla="+- 0 730 730"/>
                              <a:gd name="T1" fmla="*/ T0 w 10456"/>
                              <a:gd name="T2" fmla="+- 0 2551 2339"/>
                              <a:gd name="T3" fmla="*/ 2551 h 213"/>
                              <a:gd name="T4" fmla="+- 0 11186 730"/>
                              <a:gd name="T5" fmla="*/ T4 w 10456"/>
                              <a:gd name="T6" fmla="+- 0 2551 2339"/>
                              <a:gd name="T7" fmla="*/ 2551 h 213"/>
                              <a:gd name="T8" fmla="+- 0 11186 730"/>
                              <a:gd name="T9" fmla="*/ T8 w 10456"/>
                              <a:gd name="T10" fmla="+- 0 2339 2339"/>
                              <a:gd name="T11" fmla="*/ 2339 h 213"/>
                              <a:gd name="T12" fmla="+- 0 730 730"/>
                              <a:gd name="T13" fmla="*/ T12 w 10456"/>
                              <a:gd name="T14" fmla="+- 0 2339 2339"/>
                              <a:gd name="T15" fmla="*/ 2339 h 213"/>
                              <a:gd name="T16" fmla="+- 0 730 730"/>
                              <a:gd name="T17" fmla="*/ T16 w 10456"/>
                              <a:gd name="T18" fmla="+- 0 2551 2339"/>
                              <a:gd name="T19" fmla="*/ 2551 h 213"/>
                            </a:gdLst>
                            <a:ahLst/>
                            <a:cxnLst>
                              <a:cxn ang="0">
                                <a:pos x="T1" y="T3"/>
                              </a:cxn>
                              <a:cxn ang="0">
                                <a:pos x="T5" y="T7"/>
                              </a:cxn>
                              <a:cxn ang="0">
                                <a:pos x="T9" y="T11"/>
                              </a:cxn>
                              <a:cxn ang="0">
                                <a:pos x="T13" y="T15"/>
                              </a:cxn>
                              <a:cxn ang="0">
                                <a:pos x="T17" y="T19"/>
                              </a:cxn>
                            </a:cxnLst>
                            <a:rect l="0" t="0" r="r" b="b"/>
                            <a:pathLst>
                              <a:path w="10456" h="213">
                                <a:moveTo>
                                  <a:pt x="0" y="212"/>
                                </a:moveTo>
                                <a:lnTo>
                                  <a:pt x="10456" y="212"/>
                                </a:lnTo>
                                <a:lnTo>
                                  <a:pt x="10456" y="0"/>
                                </a:lnTo>
                                <a:lnTo>
                                  <a:pt x="0" y="0"/>
                                </a:lnTo>
                                <a:lnTo>
                                  <a:pt x="0" y="212"/>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48" name="Group 23"/>
                      <wpg:cNvGrpSpPr>
                        <a:grpSpLocks/>
                      </wpg:cNvGrpSpPr>
                      <wpg:grpSpPr bwMode="auto">
                        <a:xfrm>
                          <a:off x="730" y="0"/>
                          <a:ext cx="10456" cy="2339"/>
                          <a:chOff x="730" y="0"/>
                          <a:chExt cx="10456" cy="2339"/>
                        </a:xfrm>
                        <a:grpFill/>
                      </wpg:grpSpPr>
                      <wps:wsp>
                        <wps:cNvPr id="49" name="Freeform 24"/>
                        <wps:cNvSpPr>
                          <a:spLocks/>
                        </wps:cNvSpPr>
                        <wps:spPr bwMode="auto">
                          <a:xfrm>
                            <a:off x="730" y="0"/>
                            <a:ext cx="10456" cy="2339"/>
                          </a:xfrm>
                          <a:custGeom>
                            <a:avLst/>
                            <a:gdLst>
                              <a:gd name="T0" fmla="+- 0 730 730"/>
                              <a:gd name="T1" fmla="*/ T0 w 10456"/>
                              <a:gd name="T2" fmla="*/ 2339 h 2339"/>
                              <a:gd name="T3" fmla="+- 0 11186 730"/>
                              <a:gd name="T4" fmla="*/ T3 w 10456"/>
                              <a:gd name="T5" fmla="*/ 2339 h 2339"/>
                              <a:gd name="T6" fmla="+- 0 11186 730"/>
                              <a:gd name="T7" fmla="*/ T6 w 10456"/>
                              <a:gd name="T8" fmla="*/ 0 h 2339"/>
                              <a:gd name="T9" fmla="+- 0 730 730"/>
                              <a:gd name="T10" fmla="*/ T9 w 10456"/>
                              <a:gd name="T11" fmla="*/ 0 h 2339"/>
                              <a:gd name="T12" fmla="+- 0 730 730"/>
                              <a:gd name="T13" fmla="*/ T12 w 10456"/>
                              <a:gd name="T14" fmla="*/ 2339 h 2339"/>
                            </a:gdLst>
                            <a:ahLst/>
                            <a:cxnLst>
                              <a:cxn ang="0">
                                <a:pos x="T1" y="T2"/>
                              </a:cxn>
                              <a:cxn ang="0">
                                <a:pos x="T4" y="T5"/>
                              </a:cxn>
                              <a:cxn ang="0">
                                <a:pos x="T7" y="T8"/>
                              </a:cxn>
                              <a:cxn ang="0">
                                <a:pos x="T10" y="T11"/>
                              </a:cxn>
                              <a:cxn ang="0">
                                <a:pos x="T13" y="T14"/>
                              </a:cxn>
                            </a:cxnLst>
                            <a:rect l="0" t="0" r="r" b="b"/>
                            <a:pathLst>
                              <a:path w="10456" h="2339">
                                <a:moveTo>
                                  <a:pt x="0" y="2339"/>
                                </a:moveTo>
                                <a:lnTo>
                                  <a:pt x="10456" y="2339"/>
                                </a:lnTo>
                                <a:lnTo>
                                  <a:pt x="10456" y="0"/>
                                </a:lnTo>
                                <a:lnTo>
                                  <a:pt x="0" y="0"/>
                                </a:lnTo>
                                <a:lnTo>
                                  <a:pt x="0" y="2339"/>
                                </a:lnTo>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22" o:spid="_x0000_s1026" style="position:absolute;margin-left:48.2pt;margin-top:11.25pt;width:523.8pt;height:184.05pt;z-index:-251657216;mso-position-horizontal-relative:page;mso-position-vertical-relative:page" coordorigin="720" coordsize="10476,25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">
              <v:group id="Group 25" o:spid="_x0000_s1027" style="position:absolute;left:730;top:2339;width:10456;height:213" coordorigin="730,2339" coordsize="10456,2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ivQ6MQAAADbAAAADwAAAGRycy9kb3ducmV2LnhtbESPT4vCMBTE74LfITzB&#10;m6bVXVm6RhFR8SAL/oFlb4/m2Rabl9LEtn77jSB4HGbmN8x82ZlSNFS7wrKCeByBIE6tLjhTcDlv&#10;R18gnEfWWFomBQ9ysFz0e3NMtG35SM3JZyJA2CWoIPe+SqR0aU4G3dhWxMG72tqgD7LOpK6xDXBT&#10;ykkUzaTBgsNCjhWtc0pvp7tRsGuxXU3jTXO4XdePv/Pnz+8hJqWGg271DcJT59/hV3uvFXzM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ivQ6MQAAADbAAAA&#10;DwAAAAAAAAAAAAAAAACqAgAAZHJzL2Rvd25yZXYueG1sUEsFBgAAAAAEAAQA+gAAAJsDAAAAAA==&#10;">
                <v:shape id="Freeform 26" o:spid="_x0000_s1028" style="position:absolute;left:730;top:2339;width:10456;height:213;visibility:visible;mso-wrap-style:square;v-text-anchor:top" coordsize="10456,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tGDcEA&#10;AADbAAAADwAAAGRycy9kb3ducmV2LnhtbESPW4vCMBSE34X9D+Es+KapF7x0m8oiCD4pq+LzoTnb&#10;FpuTbhK1/nsjCPs4zHwzTLbqTCNu5HxtWcFomIAgLqyuuVRwOm4GCxA+IGtsLJOCB3lY5R+9DFNt&#10;7/xDt0MoRSxhn6KCKoQ2ldIXFRn0Q9sSR+/XOoMhSldK7fAey00jx0kykwZrjgsVtrSuqLgcrkZB&#10;M97t7WyymbYuop09L/94H5Tqf3bfXyACdeE//Ka3WsF0Dq8v8QfI/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abRg3BAAAA2wAAAA8AAAAAAAAAAAAAAAAAmAIAAGRycy9kb3du&#10;cmV2LnhtbFBLBQYAAAAABAAEAPUAAACGAwAAAAA=&#10;" path="m,212r10456,l10456,,,,,212xe" filled="f" stroked="f">
                  <v:path arrowok="t" o:connecttype="custom" o:connectlocs="0,2551;10456,2551;10456,2339;0,2339;0,2551" o:connectangles="0,0,0,0,0"/>
                </v:shape>
              </v:group>
              <v:group id="Group 23" o:spid="_x0000_s1029" style="position:absolute;left:730;width:10456;height:2339" coordorigin="730" coordsize="10456,23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PjhAcMAAADbAAAADwAAAGRycy9kb3ducmV2LnhtbERPy2rCQBTdC/2H4Ra6&#10;M5O0Wkp0FAlt6UIEk0Jxd8lck2DmTshM8/h7Z1Ho8nDe2/1kWjFQ7xrLCpIoBkFcWt1wpeC7+Fi+&#10;gXAeWWNrmRTM5GC/e1hsMdV25DMNua9ECGGXooLa+y6V0pU1GXSR7YgDd7W9QR9gX0nd4xjCTSuf&#10;4/hVGmw4NNTYUVZTect/jYLPEcfDS/I+HG/XbL4U69PPMSGlnh6nwwaEp8n/i//cX1rBKo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A+OEBwwAAANsAAAAP&#10;AAAAAAAAAAAAAAAAAKoCAABkcnMvZG93bnJldi54bWxQSwUGAAAAAAQABAD6AAAAmgMAAAAA&#10;">
                <v:shape id="Freeform 24" o:spid="_x0000_s1030" style="position:absolute;left:730;width:10456;height:2339;visibility:visible;mso-wrap-style:square;v-text-anchor:top" coordsize="10456,23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5FXsMA&#10;AADbAAAADwAAAGRycy9kb3ducmV2LnhtbESPwW7CMBBE75X4B2uReisOFWohYBBqKfTYGj5gFW/i&#10;iHgdxW4IfH2NVKnH0cy80aw2g2tET12oPSuYTjIQxIU3NVcKTsePpzmIEJENNp5JwZUCbNajhxXm&#10;xl/4m3odK5EgHHJUYGNscylDYclhmPiWOHml7xzGJLtKmg4vCe4a+ZxlL9JhzWnBYktvloqz/nEK&#10;bjtT7m/6vXotje39werj6Usr9TgetksQkYb4H/5rfxoFswXcv6QfIN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5FXsMAAADbAAAADwAAAAAAAAAAAAAAAACYAgAAZHJzL2Rv&#10;d25yZXYueG1sUEsFBgAAAAAEAAQA9QAAAIgDAAAAAA==&#10;" path="m,2339r10456,l10456,,,,,2339e" filled="f" stroked="f">
                  <v:path arrowok="t" o:connecttype="custom" o:connectlocs="0,2339;10456,2339;10456,0;0,0;0,2339" o:connectangles="0,0,0,0,0"/>
                </v:shape>
              </v:group>
              <w10:wrap anchorx="page" anchory="page"/>
            </v:group>
          </w:pict>
        </mc:Fallback>
      </mc:AlternateContent>
    </w:r>
    <w:r w:rsidRPr="00A51D98">
      <w:rPr>
        <w:b/>
        <w:bCs/>
        <w:caps/>
        <w:color w:val="FFFFFF" w:themeColor="background1"/>
        <w:sz w:val="40"/>
        <w:szCs w:val="40"/>
      </w:rPr>
      <w:t>PIC13/S3/1</w:t>
    </w:r>
    <w:r>
      <w:rPr>
        <w:b/>
        <w:bCs/>
        <w:caps/>
        <w:color w:val="FFFFFF" w:themeColor="background1"/>
        <w:sz w:val="40"/>
        <w:szCs w:val="40"/>
      </w:rPr>
      <w:t>/</w:t>
    </w:r>
    <w:r w:rsidRPr="00A51D98">
      <w:rPr>
        <w:b/>
        <w:bCs/>
        <w:caps/>
        <w:color w:val="FFFFFF" w:themeColor="background1"/>
        <w:sz w:val="40"/>
        <w:szCs w:val="40"/>
      </w:rPr>
      <w:t>Annex 3</w:t>
    </w:r>
    <w:r>
      <w:rPr>
        <w:b/>
        <w:bCs/>
        <w:caps/>
        <w:color w:val="FFFFFF" w:themeColor="background1"/>
        <w:sz w:val="40"/>
        <w:szCs w:val="40"/>
      </w:rPr>
      <w:br/>
    </w:r>
    <w:r w:rsidR="00B51A45">
      <w:rPr>
        <w:b/>
        <w:bCs/>
        <w:caps/>
        <w:color w:val="FFFFFF" w:themeColor="background1"/>
        <w:sz w:val="40"/>
        <w:szCs w:val="40"/>
      </w:rPr>
      <w:t xml:space="preserve">meeting on health emergency risk </w:t>
    </w:r>
    <w:r w:rsidR="00DA6F13">
      <w:rPr>
        <w:b/>
        <w:bCs/>
        <w:caps/>
        <w:color w:val="FFFFFF" w:themeColor="background1"/>
        <w:sz w:val="40"/>
        <w:szCs w:val="40"/>
      </w:rPr>
      <w:t>M</w:t>
    </w:r>
    <w:r w:rsidR="00B51A45">
      <w:rPr>
        <w:b/>
        <w:bCs/>
        <w:caps/>
        <w:color w:val="FFFFFF" w:themeColor="background1"/>
        <w:sz w:val="40"/>
        <w:szCs w:val="40"/>
      </w:rPr>
      <w:t>anagement</w:t>
    </w:r>
    <w:r w:rsidR="00DA6F13">
      <w:rPr>
        <w:b/>
        <w:bCs/>
        <w:caps/>
        <w:color w:val="FFFFFF" w:themeColor="background1"/>
        <w:sz w:val="40"/>
        <w:szCs w:val="40"/>
      </w:rPr>
      <w:t xml:space="preserve"> – PREVENTING, PREPARING FOR AND RESPONDING TO HEALTH EMERGENCIES IN THE PACIFIC</w:t>
    </w:r>
    <w:r w:rsidR="00647B60" w:rsidRPr="00647B60">
      <w:rPr>
        <w:b/>
        <w:bCs/>
        <w:caps/>
        <w:color w:val="FFFFFF" w:themeColor="background1"/>
        <w:sz w:val="40"/>
        <w:szCs w:val="40"/>
      </w:rPr>
      <w:t xml:space="preserve">, </w:t>
    </w:r>
    <w:r w:rsidR="00B51A45">
      <w:rPr>
        <w:b/>
        <w:bCs/>
        <w:caps/>
        <w:color w:val="FFFFFF" w:themeColor="background1"/>
        <w:sz w:val="40"/>
        <w:szCs w:val="40"/>
      </w:rPr>
      <w:t>2018</w:t>
    </w:r>
  </w:p>
  <w:p w14:paraId="7064BA11" w14:textId="57BD5F15" w:rsidR="00647B60" w:rsidRPr="00647B60" w:rsidRDefault="00647B60" w:rsidP="00310E6F">
    <w:pPr>
      <w:pStyle w:val="Header"/>
      <w:jc w:val="right"/>
      <w:rPr>
        <w:color w:val="FFFFFF" w:themeColor="background1"/>
        <w:sz w:val="40"/>
        <w:szCs w:val="40"/>
      </w:rPr>
    </w:pPr>
    <w:r w:rsidRPr="00647B60">
      <w:rPr>
        <w:b/>
        <w:bCs/>
        <w:color w:val="FFFFFF" w:themeColor="background1"/>
        <w:sz w:val="40"/>
        <w:szCs w:val="40"/>
      </w:rPr>
      <w:t>CONCLUSIONS</w:t>
    </w:r>
    <w:r w:rsidR="000268D7">
      <w:rPr>
        <w:b/>
        <w:bCs/>
        <w:color w:val="FFFFFF" w:themeColor="background1"/>
        <w:sz w:val="40"/>
        <w:szCs w:val="40"/>
      </w:rPr>
      <w:t xml:space="preserve"> </w:t>
    </w:r>
    <w:r w:rsidR="000268D7" w:rsidRPr="00647B60">
      <w:rPr>
        <w:b/>
        <w:bCs/>
        <w:color w:val="FFFFFF" w:themeColor="background1"/>
        <w:sz w:val="40"/>
        <w:szCs w:val="40"/>
      </w:rPr>
      <w:t>AND RECOMMENDATIONS</w:t>
    </w:r>
  </w:p>
  <w:p w14:paraId="7064BA12" w14:textId="77777777" w:rsidR="004A558B" w:rsidRDefault="004A558B">
    <w:pPr>
      <w:pStyle w:val="Header"/>
    </w:pPr>
  </w:p>
  <w:p w14:paraId="7064BA13" w14:textId="64D09C88" w:rsidR="004A558B" w:rsidRDefault="004A558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3346A"/>
    <w:multiLevelType w:val="hybridMultilevel"/>
    <w:tmpl w:val="2EFCCC54"/>
    <w:lvl w:ilvl="0" w:tplc="8ED61282">
      <w:start w:val="1"/>
      <w:numFmt w:val="bullet"/>
      <w:lvlText w:val=""/>
      <w:lvlJc w:val="left"/>
      <w:pPr>
        <w:ind w:left="3361" w:hanging="360"/>
      </w:pPr>
      <w:rPr>
        <w:rFonts w:ascii="Symbol" w:hAnsi="Symbol" w:hint="default"/>
        <w:color w:val="365F91" w:themeColor="accent1" w:themeShade="BF"/>
        <w:sz w:val="28"/>
        <w:szCs w:val="28"/>
      </w:rPr>
    </w:lvl>
    <w:lvl w:ilvl="1" w:tplc="08090003" w:tentative="1">
      <w:start w:val="1"/>
      <w:numFmt w:val="bullet"/>
      <w:lvlText w:val="o"/>
      <w:lvlJc w:val="left"/>
      <w:pPr>
        <w:ind w:left="3088" w:hanging="360"/>
      </w:pPr>
      <w:rPr>
        <w:rFonts w:ascii="Courier New" w:hAnsi="Courier New" w:cs="Courier New" w:hint="default"/>
      </w:rPr>
    </w:lvl>
    <w:lvl w:ilvl="2" w:tplc="8ED61282">
      <w:start w:val="1"/>
      <w:numFmt w:val="bullet"/>
      <w:lvlText w:val=""/>
      <w:lvlJc w:val="left"/>
      <w:pPr>
        <w:ind w:left="3808" w:hanging="360"/>
      </w:pPr>
      <w:rPr>
        <w:rFonts w:ascii="Symbol" w:hAnsi="Symbol" w:hint="default"/>
        <w:color w:val="365F91" w:themeColor="accent1" w:themeShade="BF"/>
        <w:sz w:val="28"/>
        <w:szCs w:val="28"/>
      </w:rPr>
    </w:lvl>
    <w:lvl w:ilvl="3" w:tplc="08090001" w:tentative="1">
      <w:start w:val="1"/>
      <w:numFmt w:val="bullet"/>
      <w:lvlText w:val=""/>
      <w:lvlJc w:val="left"/>
      <w:pPr>
        <w:ind w:left="4528" w:hanging="360"/>
      </w:pPr>
      <w:rPr>
        <w:rFonts w:ascii="Symbol" w:hAnsi="Symbol" w:hint="default"/>
      </w:rPr>
    </w:lvl>
    <w:lvl w:ilvl="4" w:tplc="08090003" w:tentative="1">
      <w:start w:val="1"/>
      <w:numFmt w:val="bullet"/>
      <w:lvlText w:val="o"/>
      <w:lvlJc w:val="left"/>
      <w:pPr>
        <w:ind w:left="5248" w:hanging="360"/>
      </w:pPr>
      <w:rPr>
        <w:rFonts w:ascii="Courier New" w:hAnsi="Courier New" w:cs="Courier New" w:hint="default"/>
      </w:rPr>
    </w:lvl>
    <w:lvl w:ilvl="5" w:tplc="08090005" w:tentative="1">
      <w:start w:val="1"/>
      <w:numFmt w:val="bullet"/>
      <w:lvlText w:val=""/>
      <w:lvlJc w:val="left"/>
      <w:pPr>
        <w:ind w:left="5968" w:hanging="360"/>
      </w:pPr>
      <w:rPr>
        <w:rFonts w:ascii="Wingdings" w:hAnsi="Wingdings" w:hint="default"/>
      </w:rPr>
    </w:lvl>
    <w:lvl w:ilvl="6" w:tplc="08090001" w:tentative="1">
      <w:start w:val="1"/>
      <w:numFmt w:val="bullet"/>
      <w:lvlText w:val=""/>
      <w:lvlJc w:val="left"/>
      <w:pPr>
        <w:ind w:left="6688" w:hanging="360"/>
      </w:pPr>
      <w:rPr>
        <w:rFonts w:ascii="Symbol" w:hAnsi="Symbol" w:hint="default"/>
      </w:rPr>
    </w:lvl>
    <w:lvl w:ilvl="7" w:tplc="08090003" w:tentative="1">
      <w:start w:val="1"/>
      <w:numFmt w:val="bullet"/>
      <w:lvlText w:val="o"/>
      <w:lvlJc w:val="left"/>
      <w:pPr>
        <w:ind w:left="7408" w:hanging="360"/>
      </w:pPr>
      <w:rPr>
        <w:rFonts w:ascii="Courier New" w:hAnsi="Courier New" w:cs="Courier New" w:hint="default"/>
      </w:rPr>
    </w:lvl>
    <w:lvl w:ilvl="8" w:tplc="08090005" w:tentative="1">
      <w:start w:val="1"/>
      <w:numFmt w:val="bullet"/>
      <w:lvlText w:val=""/>
      <w:lvlJc w:val="left"/>
      <w:pPr>
        <w:ind w:left="8128" w:hanging="360"/>
      </w:pPr>
      <w:rPr>
        <w:rFonts w:ascii="Wingdings" w:hAnsi="Wingdings" w:hint="default"/>
      </w:rPr>
    </w:lvl>
  </w:abstractNum>
  <w:abstractNum w:abstractNumId="1">
    <w:nsid w:val="16AC0076"/>
    <w:multiLevelType w:val="hybridMultilevel"/>
    <w:tmpl w:val="AC500736"/>
    <w:lvl w:ilvl="0" w:tplc="372268E2">
      <w:start w:val="1"/>
      <w:numFmt w:val="bullet"/>
      <w:lvlText w:val=""/>
      <w:lvlJc w:val="left"/>
      <w:pPr>
        <w:ind w:left="1778" w:hanging="360"/>
      </w:pPr>
      <w:rPr>
        <w:rFonts w:ascii="Symbol" w:hAnsi="Symbol" w:cs="Symbol" w:hint="default"/>
        <w:color w:val="4F6228" w:themeColor="accent3" w:themeShade="80"/>
        <w:sz w:val="28"/>
        <w:szCs w:val="28"/>
      </w:rPr>
    </w:lvl>
    <w:lvl w:ilvl="1" w:tplc="7D686DFA">
      <w:numFmt w:val="bullet"/>
      <w:lvlText w:val="•"/>
      <w:lvlJc w:val="left"/>
      <w:pPr>
        <w:ind w:left="2498" w:hanging="360"/>
      </w:pPr>
      <w:rPr>
        <w:rFonts w:ascii="Calibri" w:eastAsiaTheme="minorHAnsi" w:hAnsi="Calibri" w:cstheme="minorBidi" w:hint="default"/>
        <w:color w:val="365F91" w:themeColor="accent1" w:themeShade="BF"/>
        <w:sz w:val="32"/>
        <w:szCs w:val="32"/>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2">
    <w:nsid w:val="1DF7444C"/>
    <w:multiLevelType w:val="hybridMultilevel"/>
    <w:tmpl w:val="248C88EE"/>
    <w:lvl w:ilvl="0" w:tplc="AF608D14">
      <w:start w:val="1"/>
      <w:numFmt w:val="decimal"/>
      <w:lvlText w:val="(%1)"/>
      <w:lvlJc w:val="left"/>
      <w:pPr>
        <w:ind w:left="1854" w:hanging="360"/>
      </w:pPr>
      <w:rPr>
        <w:rFonts w:hint="default"/>
        <w:b/>
        <w:bCs/>
        <w:color w:val="1E7FB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143467A"/>
    <w:multiLevelType w:val="hybridMultilevel"/>
    <w:tmpl w:val="18689E70"/>
    <w:lvl w:ilvl="0" w:tplc="8ED61282">
      <w:start w:val="1"/>
      <w:numFmt w:val="bullet"/>
      <w:lvlText w:val=""/>
      <w:lvlJc w:val="left"/>
      <w:pPr>
        <w:ind w:left="720" w:hanging="360"/>
      </w:pPr>
      <w:rPr>
        <w:rFonts w:ascii="Symbol" w:hAnsi="Symbol" w:hint="default"/>
        <w:color w:val="365F91" w:themeColor="accent1" w:themeShade="BF"/>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54E4C1B"/>
    <w:multiLevelType w:val="hybridMultilevel"/>
    <w:tmpl w:val="05749B68"/>
    <w:lvl w:ilvl="0" w:tplc="0F4661F2">
      <w:start w:val="1"/>
      <w:numFmt w:val="decimal"/>
      <w:lvlText w:val="%1."/>
      <w:lvlJc w:val="left"/>
      <w:pPr>
        <w:ind w:left="1854" w:hanging="360"/>
      </w:pPr>
      <w:rPr>
        <w:rFonts w:hint="default"/>
        <w:color w:val="4F6228" w:themeColor="accent3" w:themeShade="80"/>
      </w:r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5">
    <w:nsid w:val="3664529F"/>
    <w:multiLevelType w:val="hybridMultilevel"/>
    <w:tmpl w:val="9F82D0C4"/>
    <w:lvl w:ilvl="0" w:tplc="8ED61282">
      <w:start w:val="1"/>
      <w:numFmt w:val="bullet"/>
      <w:lvlText w:val=""/>
      <w:lvlJc w:val="left"/>
      <w:pPr>
        <w:ind w:left="1778" w:hanging="360"/>
      </w:pPr>
      <w:rPr>
        <w:rFonts w:ascii="Symbol" w:hAnsi="Symbol" w:hint="default"/>
        <w:color w:val="365F91" w:themeColor="accent1" w:themeShade="BF"/>
        <w:sz w:val="28"/>
        <w:szCs w:val="28"/>
      </w:rPr>
    </w:lvl>
    <w:lvl w:ilvl="1" w:tplc="7D686DFA">
      <w:numFmt w:val="bullet"/>
      <w:lvlText w:val="•"/>
      <w:lvlJc w:val="left"/>
      <w:pPr>
        <w:ind w:left="2498" w:hanging="360"/>
      </w:pPr>
      <w:rPr>
        <w:rFonts w:ascii="Calibri" w:eastAsiaTheme="minorHAnsi" w:hAnsi="Calibri" w:cstheme="minorBidi" w:hint="default"/>
        <w:color w:val="365F91" w:themeColor="accent1" w:themeShade="BF"/>
        <w:sz w:val="32"/>
        <w:szCs w:val="32"/>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6">
    <w:nsid w:val="3D151FE4"/>
    <w:multiLevelType w:val="hybridMultilevel"/>
    <w:tmpl w:val="0144C770"/>
    <w:lvl w:ilvl="0" w:tplc="4CC0D766">
      <w:numFmt w:val="bullet"/>
      <w:lvlText w:val="•"/>
      <w:lvlJc w:val="left"/>
      <w:pPr>
        <w:ind w:left="1496" w:hanging="360"/>
      </w:pPr>
      <w:rPr>
        <w:rFonts w:ascii="Calibri" w:eastAsia="Myriad Pro" w:hAnsi="Calibri" w:cs="Myriad Pro" w:hint="default"/>
        <w:b/>
        <w:color w:val="044F86"/>
        <w:sz w:val="28"/>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7">
    <w:nsid w:val="50004667"/>
    <w:multiLevelType w:val="hybridMultilevel"/>
    <w:tmpl w:val="22EC2318"/>
    <w:lvl w:ilvl="0" w:tplc="4E3261C8">
      <w:start w:val="1"/>
      <w:numFmt w:val="bullet"/>
      <w:lvlText w:val=""/>
      <w:lvlJc w:val="left"/>
      <w:pPr>
        <w:ind w:left="1713" w:hanging="360"/>
      </w:pPr>
      <w:rPr>
        <w:rFonts w:ascii="Symbol" w:hAnsi="Symbol" w:cs="Symbol" w:hint="default"/>
        <w:color w:val="1E7FB8"/>
        <w:sz w:val="28"/>
        <w:szCs w:val="28"/>
      </w:rPr>
    </w:lvl>
    <w:lvl w:ilvl="1" w:tplc="7D686DFA">
      <w:numFmt w:val="bullet"/>
      <w:lvlText w:val="•"/>
      <w:lvlJc w:val="left"/>
      <w:pPr>
        <w:ind w:left="2433" w:hanging="360"/>
      </w:pPr>
      <w:rPr>
        <w:rFonts w:ascii="Calibri" w:eastAsiaTheme="minorHAnsi" w:hAnsi="Calibri" w:cstheme="minorBidi" w:hint="default"/>
        <w:color w:val="365F91" w:themeColor="accent1" w:themeShade="BF"/>
        <w:sz w:val="32"/>
        <w:szCs w:val="32"/>
      </w:rPr>
    </w:lvl>
    <w:lvl w:ilvl="2" w:tplc="08090005" w:tentative="1">
      <w:start w:val="1"/>
      <w:numFmt w:val="bullet"/>
      <w:lvlText w:val=""/>
      <w:lvlJc w:val="left"/>
      <w:pPr>
        <w:ind w:left="3153" w:hanging="360"/>
      </w:pPr>
      <w:rPr>
        <w:rFonts w:ascii="Wingdings" w:hAnsi="Wingdings" w:hint="default"/>
      </w:rPr>
    </w:lvl>
    <w:lvl w:ilvl="3" w:tplc="08090001" w:tentative="1">
      <w:start w:val="1"/>
      <w:numFmt w:val="bullet"/>
      <w:lvlText w:val=""/>
      <w:lvlJc w:val="left"/>
      <w:pPr>
        <w:ind w:left="3873" w:hanging="360"/>
      </w:pPr>
      <w:rPr>
        <w:rFonts w:ascii="Symbol" w:hAnsi="Symbol" w:hint="default"/>
      </w:rPr>
    </w:lvl>
    <w:lvl w:ilvl="4" w:tplc="08090003" w:tentative="1">
      <w:start w:val="1"/>
      <w:numFmt w:val="bullet"/>
      <w:lvlText w:val="o"/>
      <w:lvlJc w:val="left"/>
      <w:pPr>
        <w:ind w:left="4593" w:hanging="360"/>
      </w:pPr>
      <w:rPr>
        <w:rFonts w:ascii="Courier New" w:hAnsi="Courier New" w:cs="Courier New" w:hint="default"/>
      </w:rPr>
    </w:lvl>
    <w:lvl w:ilvl="5" w:tplc="08090005" w:tentative="1">
      <w:start w:val="1"/>
      <w:numFmt w:val="bullet"/>
      <w:lvlText w:val=""/>
      <w:lvlJc w:val="left"/>
      <w:pPr>
        <w:ind w:left="5313" w:hanging="360"/>
      </w:pPr>
      <w:rPr>
        <w:rFonts w:ascii="Wingdings" w:hAnsi="Wingdings" w:hint="default"/>
      </w:rPr>
    </w:lvl>
    <w:lvl w:ilvl="6" w:tplc="08090001" w:tentative="1">
      <w:start w:val="1"/>
      <w:numFmt w:val="bullet"/>
      <w:lvlText w:val=""/>
      <w:lvlJc w:val="left"/>
      <w:pPr>
        <w:ind w:left="6033" w:hanging="360"/>
      </w:pPr>
      <w:rPr>
        <w:rFonts w:ascii="Symbol" w:hAnsi="Symbol" w:hint="default"/>
      </w:rPr>
    </w:lvl>
    <w:lvl w:ilvl="7" w:tplc="08090003" w:tentative="1">
      <w:start w:val="1"/>
      <w:numFmt w:val="bullet"/>
      <w:lvlText w:val="o"/>
      <w:lvlJc w:val="left"/>
      <w:pPr>
        <w:ind w:left="6753" w:hanging="360"/>
      </w:pPr>
      <w:rPr>
        <w:rFonts w:ascii="Courier New" w:hAnsi="Courier New" w:cs="Courier New" w:hint="default"/>
      </w:rPr>
    </w:lvl>
    <w:lvl w:ilvl="8" w:tplc="08090005" w:tentative="1">
      <w:start w:val="1"/>
      <w:numFmt w:val="bullet"/>
      <w:lvlText w:val=""/>
      <w:lvlJc w:val="left"/>
      <w:pPr>
        <w:ind w:left="7473" w:hanging="360"/>
      </w:pPr>
      <w:rPr>
        <w:rFonts w:ascii="Wingdings" w:hAnsi="Wingdings" w:hint="default"/>
      </w:rPr>
    </w:lvl>
  </w:abstractNum>
  <w:abstractNum w:abstractNumId="8">
    <w:nsid w:val="5C667DBA"/>
    <w:multiLevelType w:val="hybridMultilevel"/>
    <w:tmpl w:val="48426D22"/>
    <w:lvl w:ilvl="0" w:tplc="0C09000F">
      <w:start w:val="1"/>
      <w:numFmt w:val="decimal"/>
      <w:lvlText w:val="%1."/>
      <w:lvlJc w:val="left"/>
      <w:pPr>
        <w:ind w:left="1854" w:hanging="360"/>
      </w:pPr>
      <w:rPr>
        <w:rFonts w:hint="default"/>
        <w:b/>
        <w:bCs/>
        <w:color w:val="1E7FB8"/>
      </w:r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9">
    <w:nsid w:val="5F290072"/>
    <w:multiLevelType w:val="hybridMultilevel"/>
    <w:tmpl w:val="A5AE904E"/>
    <w:lvl w:ilvl="0" w:tplc="8ED61282">
      <w:start w:val="1"/>
      <w:numFmt w:val="bullet"/>
      <w:lvlText w:val=""/>
      <w:lvlJc w:val="left"/>
      <w:pPr>
        <w:ind w:left="3361" w:hanging="360"/>
      </w:pPr>
      <w:rPr>
        <w:rFonts w:ascii="Symbol" w:hAnsi="Symbol" w:hint="default"/>
        <w:color w:val="365F91" w:themeColor="accent1" w:themeShade="BF"/>
        <w:sz w:val="28"/>
        <w:szCs w:val="28"/>
      </w:rPr>
    </w:lvl>
    <w:lvl w:ilvl="1" w:tplc="08090003" w:tentative="1">
      <w:start w:val="1"/>
      <w:numFmt w:val="bullet"/>
      <w:lvlText w:val="o"/>
      <w:lvlJc w:val="left"/>
      <w:pPr>
        <w:ind w:left="3088" w:hanging="360"/>
      </w:pPr>
      <w:rPr>
        <w:rFonts w:ascii="Courier New" w:hAnsi="Courier New" w:cs="Courier New" w:hint="default"/>
      </w:rPr>
    </w:lvl>
    <w:lvl w:ilvl="2" w:tplc="08090005">
      <w:start w:val="1"/>
      <w:numFmt w:val="bullet"/>
      <w:lvlText w:val=""/>
      <w:lvlJc w:val="left"/>
      <w:pPr>
        <w:ind w:left="3808" w:hanging="360"/>
      </w:pPr>
      <w:rPr>
        <w:rFonts w:ascii="Wingdings" w:hAnsi="Wingdings" w:hint="default"/>
      </w:rPr>
    </w:lvl>
    <w:lvl w:ilvl="3" w:tplc="08090001" w:tentative="1">
      <w:start w:val="1"/>
      <w:numFmt w:val="bullet"/>
      <w:lvlText w:val=""/>
      <w:lvlJc w:val="left"/>
      <w:pPr>
        <w:ind w:left="4528" w:hanging="360"/>
      </w:pPr>
      <w:rPr>
        <w:rFonts w:ascii="Symbol" w:hAnsi="Symbol" w:hint="default"/>
      </w:rPr>
    </w:lvl>
    <w:lvl w:ilvl="4" w:tplc="08090003" w:tentative="1">
      <w:start w:val="1"/>
      <w:numFmt w:val="bullet"/>
      <w:lvlText w:val="o"/>
      <w:lvlJc w:val="left"/>
      <w:pPr>
        <w:ind w:left="5248" w:hanging="360"/>
      </w:pPr>
      <w:rPr>
        <w:rFonts w:ascii="Courier New" w:hAnsi="Courier New" w:cs="Courier New" w:hint="default"/>
      </w:rPr>
    </w:lvl>
    <w:lvl w:ilvl="5" w:tplc="08090005" w:tentative="1">
      <w:start w:val="1"/>
      <w:numFmt w:val="bullet"/>
      <w:lvlText w:val=""/>
      <w:lvlJc w:val="left"/>
      <w:pPr>
        <w:ind w:left="5968" w:hanging="360"/>
      </w:pPr>
      <w:rPr>
        <w:rFonts w:ascii="Wingdings" w:hAnsi="Wingdings" w:hint="default"/>
      </w:rPr>
    </w:lvl>
    <w:lvl w:ilvl="6" w:tplc="08090001" w:tentative="1">
      <w:start w:val="1"/>
      <w:numFmt w:val="bullet"/>
      <w:lvlText w:val=""/>
      <w:lvlJc w:val="left"/>
      <w:pPr>
        <w:ind w:left="6688" w:hanging="360"/>
      </w:pPr>
      <w:rPr>
        <w:rFonts w:ascii="Symbol" w:hAnsi="Symbol" w:hint="default"/>
      </w:rPr>
    </w:lvl>
    <w:lvl w:ilvl="7" w:tplc="08090003" w:tentative="1">
      <w:start w:val="1"/>
      <w:numFmt w:val="bullet"/>
      <w:lvlText w:val="o"/>
      <w:lvlJc w:val="left"/>
      <w:pPr>
        <w:ind w:left="7408" w:hanging="360"/>
      </w:pPr>
      <w:rPr>
        <w:rFonts w:ascii="Courier New" w:hAnsi="Courier New" w:cs="Courier New" w:hint="default"/>
      </w:rPr>
    </w:lvl>
    <w:lvl w:ilvl="8" w:tplc="08090005" w:tentative="1">
      <w:start w:val="1"/>
      <w:numFmt w:val="bullet"/>
      <w:lvlText w:val=""/>
      <w:lvlJc w:val="left"/>
      <w:pPr>
        <w:ind w:left="8128" w:hanging="360"/>
      </w:pPr>
      <w:rPr>
        <w:rFonts w:ascii="Wingdings" w:hAnsi="Wingdings" w:hint="default"/>
      </w:rPr>
    </w:lvl>
  </w:abstractNum>
  <w:abstractNum w:abstractNumId="10">
    <w:nsid w:val="606F4EEE"/>
    <w:multiLevelType w:val="hybridMultilevel"/>
    <w:tmpl w:val="7B24A874"/>
    <w:lvl w:ilvl="0" w:tplc="FDFC7662">
      <w:start w:val="1"/>
      <w:numFmt w:val="decimal"/>
      <w:lvlText w:val="(%1)"/>
      <w:lvlJc w:val="left"/>
      <w:pPr>
        <w:ind w:left="720" w:hanging="360"/>
      </w:pPr>
      <w:rPr>
        <w:rFonts w:hint="default"/>
        <w:color w:val="365F91" w:themeColor="accent1" w:themeShade="BF"/>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64B95164"/>
    <w:multiLevelType w:val="hybridMultilevel"/>
    <w:tmpl w:val="22A476B0"/>
    <w:lvl w:ilvl="0" w:tplc="F7C25C4E">
      <w:start w:val="1"/>
      <w:numFmt w:val="decimal"/>
      <w:lvlText w:val="(%1)"/>
      <w:lvlJc w:val="left"/>
      <w:pPr>
        <w:ind w:left="1854" w:hanging="360"/>
      </w:pPr>
      <w:rPr>
        <w:rFonts w:hint="default"/>
        <w:b/>
        <w:bCs/>
        <w:color w:val="1E7FB8"/>
      </w:r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12">
    <w:nsid w:val="6F316CC1"/>
    <w:multiLevelType w:val="hybridMultilevel"/>
    <w:tmpl w:val="306037EE"/>
    <w:lvl w:ilvl="0" w:tplc="17963E4E">
      <w:start w:val="1"/>
      <w:numFmt w:val="bullet"/>
      <w:lvlText w:val=""/>
      <w:lvlJc w:val="left"/>
      <w:pPr>
        <w:ind w:left="1713" w:hanging="360"/>
      </w:pPr>
      <w:rPr>
        <w:rFonts w:ascii="Symbol" w:hAnsi="Symbol" w:cs="Symbol" w:hint="default"/>
        <w:color w:val="E36C0A" w:themeColor="accent6" w:themeShade="BF"/>
        <w:sz w:val="28"/>
        <w:szCs w:val="28"/>
      </w:rPr>
    </w:lvl>
    <w:lvl w:ilvl="1" w:tplc="7D686DFA">
      <w:numFmt w:val="bullet"/>
      <w:lvlText w:val="•"/>
      <w:lvlJc w:val="left"/>
      <w:pPr>
        <w:ind w:left="2433" w:hanging="360"/>
      </w:pPr>
      <w:rPr>
        <w:rFonts w:ascii="Calibri" w:eastAsiaTheme="minorHAnsi" w:hAnsi="Calibri" w:cstheme="minorBidi" w:hint="default"/>
        <w:color w:val="365F91" w:themeColor="accent1" w:themeShade="BF"/>
        <w:sz w:val="32"/>
        <w:szCs w:val="32"/>
      </w:rPr>
    </w:lvl>
    <w:lvl w:ilvl="2" w:tplc="08090005" w:tentative="1">
      <w:start w:val="1"/>
      <w:numFmt w:val="bullet"/>
      <w:lvlText w:val=""/>
      <w:lvlJc w:val="left"/>
      <w:pPr>
        <w:ind w:left="3153" w:hanging="360"/>
      </w:pPr>
      <w:rPr>
        <w:rFonts w:ascii="Wingdings" w:hAnsi="Wingdings" w:hint="default"/>
      </w:rPr>
    </w:lvl>
    <w:lvl w:ilvl="3" w:tplc="08090001" w:tentative="1">
      <w:start w:val="1"/>
      <w:numFmt w:val="bullet"/>
      <w:lvlText w:val=""/>
      <w:lvlJc w:val="left"/>
      <w:pPr>
        <w:ind w:left="3873" w:hanging="360"/>
      </w:pPr>
      <w:rPr>
        <w:rFonts w:ascii="Symbol" w:hAnsi="Symbol" w:hint="default"/>
      </w:rPr>
    </w:lvl>
    <w:lvl w:ilvl="4" w:tplc="08090003" w:tentative="1">
      <w:start w:val="1"/>
      <w:numFmt w:val="bullet"/>
      <w:lvlText w:val="o"/>
      <w:lvlJc w:val="left"/>
      <w:pPr>
        <w:ind w:left="4593" w:hanging="360"/>
      </w:pPr>
      <w:rPr>
        <w:rFonts w:ascii="Courier New" w:hAnsi="Courier New" w:cs="Courier New" w:hint="default"/>
      </w:rPr>
    </w:lvl>
    <w:lvl w:ilvl="5" w:tplc="08090005" w:tentative="1">
      <w:start w:val="1"/>
      <w:numFmt w:val="bullet"/>
      <w:lvlText w:val=""/>
      <w:lvlJc w:val="left"/>
      <w:pPr>
        <w:ind w:left="5313" w:hanging="360"/>
      </w:pPr>
      <w:rPr>
        <w:rFonts w:ascii="Wingdings" w:hAnsi="Wingdings" w:hint="default"/>
      </w:rPr>
    </w:lvl>
    <w:lvl w:ilvl="6" w:tplc="08090001" w:tentative="1">
      <w:start w:val="1"/>
      <w:numFmt w:val="bullet"/>
      <w:lvlText w:val=""/>
      <w:lvlJc w:val="left"/>
      <w:pPr>
        <w:ind w:left="6033" w:hanging="360"/>
      </w:pPr>
      <w:rPr>
        <w:rFonts w:ascii="Symbol" w:hAnsi="Symbol" w:hint="default"/>
      </w:rPr>
    </w:lvl>
    <w:lvl w:ilvl="7" w:tplc="08090003" w:tentative="1">
      <w:start w:val="1"/>
      <w:numFmt w:val="bullet"/>
      <w:lvlText w:val="o"/>
      <w:lvlJc w:val="left"/>
      <w:pPr>
        <w:ind w:left="6753" w:hanging="360"/>
      </w:pPr>
      <w:rPr>
        <w:rFonts w:ascii="Courier New" w:hAnsi="Courier New" w:cs="Courier New" w:hint="default"/>
      </w:rPr>
    </w:lvl>
    <w:lvl w:ilvl="8" w:tplc="08090005" w:tentative="1">
      <w:start w:val="1"/>
      <w:numFmt w:val="bullet"/>
      <w:lvlText w:val=""/>
      <w:lvlJc w:val="left"/>
      <w:pPr>
        <w:ind w:left="7473" w:hanging="360"/>
      </w:pPr>
      <w:rPr>
        <w:rFonts w:ascii="Wingdings" w:hAnsi="Wingdings" w:hint="default"/>
      </w:rPr>
    </w:lvl>
  </w:abstractNum>
  <w:abstractNum w:abstractNumId="13">
    <w:nsid w:val="73F70C2F"/>
    <w:multiLevelType w:val="hybridMultilevel"/>
    <w:tmpl w:val="2E4C9550"/>
    <w:lvl w:ilvl="0" w:tplc="0C09000F">
      <w:start w:val="1"/>
      <w:numFmt w:val="decimal"/>
      <w:lvlText w:val="%1."/>
      <w:lvlJc w:val="left"/>
      <w:pPr>
        <w:ind w:left="1854" w:hanging="360"/>
      </w:pPr>
      <w:rPr>
        <w:rFonts w:hint="default"/>
        <w:b/>
        <w:bCs/>
        <w:color w:val="1E7FB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7E8D4B20"/>
    <w:multiLevelType w:val="hybridMultilevel"/>
    <w:tmpl w:val="D386760E"/>
    <w:lvl w:ilvl="0" w:tplc="195A0666">
      <w:start w:val="1"/>
      <w:numFmt w:val="decimal"/>
      <w:lvlText w:val="%1."/>
      <w:lvlJc w:val="left"/>
      <w:pPr>
        <w:ind w:left="1494" w:hanging="360"/>
      </w:pPr>
      <w:rPr>
        <w:rFonts w:hint="default"/>
        <w:b/>
        <w:color w:val="044F86"/>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num w:numId="1">
    <w:abstractNumId w:val="6"/>
  </w:num>
  <w:num w:numId="2">
    <w:abstractNumId w:val="5"/>
  </w:num>
  <w:num w:numId="3">
    <w:abstractNumId w:val="9"/>
  </w:num>
  <w:num w:numId="4">
    <w:abstractNumId w:val="0"/>
  </w:num>
  <w:num w:numId="5">
    <w:abstractNumId w:val="3"/>
  </w:num>
  <w:num w:numId="6">
    <w:abstractNumId w:val="14"/>
  </w:num>
  <w:num w:numId="7">
    <w:abstractNumId w:val="10"/>
  </w:num>
  <w:num w:numId="8">
    <w:abstractNumId w:val="11"/>
  </w:num>
  <w:num w:numId="9">
    <w:abstractNumId w:val="4"/>
  </w:num>
  <w:num w:numId="10">
    <w:abstractNumId w:val="12"/>
  </w:num>
  <w:num w:numId="11">
    <w:abstractNumId w:val="1"/>
  </w:num>
  <w:num w:numId="12">
    <w:abstractNumId w:val="7"/>
  </w:num>
  <w:num w:numId="13">
    <w:abstractNumId w:val="2"/>
  </w:num>
  <w:num w:numId="14">
    <w:abstractNumId w:val="8"/>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evenAndOddHeaders/>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652A"/>
    <w:rsid w:val="000003F6"/>
    <w:rsid w:val="000268D7"/>
    <w:rsid w:val="000723D3"/>
    <w:rsid w:val="000B73BD"/>
    <w:rsid w:val="00126EC5"/>
    <w:rsid w:val="00137704"/>
    <w:rsid w:val="00143A98"/>
    <w:rsid w:val="00161970"/>
    <w:rsid w:val="001D29A7"/>
    <w:rsid w:val="001E1B5F"/>
    <w:rsid w:val="00207E49"/>
    <w:rsid w:val="00222819"/>
    <w:rsid w:val="00234481"/>
    <w:rsid w:val="00237099"/>
    <w:rsid w:val="00254679"/>
    <w:rsid w:val="00265F75"/>
    <w:rsid w:val="002A3729"/>
    <w:rsid w:val="002B1345"/>
    <w:rsid w:val="002E5A9C"/>
    <w:rsid w:val="00310E6F"/>
    <w:rsid w:val="00333144"/>
    <w:rsid w:val="00393BC8"/>
    <w:rsid w:val="003E35E4"/>
    <w:rsid w:val="003F1E78"/>
    <w:rsid w:val="00413968"/>
    <w:rsid w:val="004168C0"/>
    <w:rsid w:val="00433476"/>
    <w:rsid w:val="00435538"/>
    <w:rsid w:val="004719B9"/>
    <w:rsid w:val="004A558B"/>
    <w:rsid w:val="004B3F89"/>
    <w:rsid w:val="004F2C71"/>
    <w:rsid w:val="005241A0"/>
    <w:rsid w:val="005702FC"/>
    <w:rsid w:val="0057260C"/>
    <w:rsid w:val="0057414A"/>
    <w:rsid w:val="00577237"/>
    <w:rsid w:val="00615F69"/>
    <w:rsid w:val="00647A20"/>
    <w:rsid w:val="00647B60"/>
    <w:rsid w:val="0066605A"/>
    <w:rsid w:val="00672754"/>
    <w:rsid w:val="006A14B0"/>
    <w:rsid w:val="0072770E"/>
    <w:rsid w:val="00766814"/>
    <w:rsid w:val="007F69B5"/>
    <w:rsid w:val="00801F5C"/>
    <w:rsid w:val="00807DDB"/>
    <w:rsid w:val="008664CE"/>
    <w:rsid w:val="008749B6"/>
    <w:rsid w:val="008E4577"/>
    <w:rsid w:val="008F6081"/>
    <w:rsid w:val="00916706"/>
    <w:rsid w:val="00917BA0"/>
    <w:rsid w:val="0093161C"/>
    <w:rsid w:val="009A4CFA"/>
    <w:rsid w:val="009B0E2A"/>
    <w:rsid w:val="009B2AE6"/>
    <w:rsid w:val="009C6FAA"/>
    <w:rsid w:val="009E1795"/>
    <w:rsid w:val="009F1AB8"/>
    <w:rsid w:val="009F7471"/>
    <w:rsid w:val="00A51D98"/>
    <w:rsid w:val="00A63AB4"/>
    <w:rsid w:val="00A90C0A"/>
    <w:rsid w:val="00AA1C7E"/>
    <w:rsid w:val="00AE46E8"/>
    <w:rsid w:val="00AE71C8"/>
    <w:rsid w:val="00AF5911"/>
    <w:rsid w:val="00AF7A0E"/>
    <w:rsid w:val="00B26009"/>
    <w:rsid w:val="00B51A45"/>
    <w:rsid w:val="00B67565"/>
    <w:rsid w:val="00BE1C6A"/>
    <w:rsid w:val="00C1615A"/>
    <w:rsid w:val="00C44951"/>
    <w:rsid w:val="00C8123B"/>
    <w:rsid w:val="00C97FA0"/>
    <w:rsid w:val="00CB02A2"/>
    <w:rsid w:val="00CC3000"/>
    <w:rsid w:val="00CD03AD"/>
    <w:rsid w:val="00CF652A"/>
    <w:rsid w:val="00D10976"/>
    <w:rsid w:val="00D16AD6"/>
    <w:rsid w:val="00D17073"/>
    <w:rsid w:val="00D30ADF"/>
    <w:rsid w:val="00D70045"/>
    <w:rsid w:val="00D7569F"/>
    <w:rsid w:val="00D76135"/>
    <w:rsid w:val="00D85347"/>
    <w:rsid w:val="00D94DA3"/>
    <w:rsid w:val="00DA6F13"/>
    <w:rsid w:val="00DC4779"/>
    <w:rsid w:val="00DD0EF6"/>
    <w:rsid w:val="00E126B4"/>
    <w:rsid w:val="00E15CAC"/>
    <w:rsid w:val="00E308FD"/>
    <w:rsid w:val="00E50185"/>
    <w:rsid w:val="00E64816"/>
    <w:rsid w:val="00E7364D"/>
    <w:rsid w:val="00E82E1E"/>
    <w:rsid w:val="00E856FE"/>
    <w:rsid w:val="00EC1281"/>
    <w:rsid w:val="00EC1753"/>
    <w:rsid w:val="00EC2639"/>
    <w:rsid w:val="00EC5230"/>
    <w:rsid w:val="00F06C5A"/>
    <w:rsid w:val="00F852F2"/>
    <w:rsid w:val="00FB6E09"/>
    <w:rsid w:val="00FE5C2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064B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4816"/>
    <w:pPr>
      <w:spacing w:line="240" w:lineRule="auto"/>
    </w:pPr>
  </w:style>
  <w:style w:type="paragraph" w:styleId="Heading1">
    <w:name w:val="heading 1"/>
    <w:basedOn w:val="Normal"/>
    <w:next w:val="Normal"/>
    <w:link w:val="Heading1Char"/>
    <w:uiPriority w:val="9"/>
    <w:qFormat/>
    <w:rsid w:val="00E15CAC"/>
    <w:pPr>
      <w:keepNext/>
      <w:jc w:val="center"/>
      <w:outlineLvl w:val="0"/>
    </w:pPr>
    <w:rPr>
      <w:color w:val="FFFFFF" w:themeColor="background1"/>
      <w:sz w:val="28"/>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E5A9C"/>
    <w:pPr>
      <w:ind w:left="720"/>
      <w:contextualSpacing/>
    </w:pPr>
  </w:style>
  <w:style w:type="paragraph" w:styleId="BalloonText">
    <w:name w:val="Balloon Text"/>
    <w:basedOn w:val="Normal"/>
    <w:link w:val="BalloonTextChar"/>
    <w:uiPriority w:val="99"/>
    <w:semiHidden/>
    <w:unhideWhenUsed/>
    <w:rsid w:val="00B67565"/>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67565"/>
    <w:rPr>
      <w:rFonts w:ascii="Tahoma" w:hAnsi="Tahoma" w:cs="Tahoma"/>
      <w:sz w:val="16"/>
      <w:szCs w:val="16"/>
    </w:rPr>
  </w:style>
  <w:style w:type="paragraph" w:styleId="NoSpacing">
    <w:name w:val="No Spacing"/>
    <w:uiPriority w:val="1"/>
    <w:qFormat/>
    <w:rsid w:val="00AE71C8"/>
    <w:pPr>
      <w:spacing w:after="0" w:line="240" w:lineRule="auto"/>
    </w:pPr>
  </w:style>
  <w:style w:type="character" w:customStyle="1" w:styleId="Heading1Char">
    <w:name w:val="Heading 1 Char"/>
    <w:basedOn w:val="DefaultParagraphFont"/>
    <w:link w:val="Heading1"/>
    <w:uiPriority w:val="9"/>
    <w:rsid w:val="00E15CAC"/>
    <w:rPr>
      <w:color w:val="FFFFFF" w:themeColor="background1"/>
      <w:sz w:val="28"/>
      <w:szCs w:val="28"/>
      <w:lang w:val="en-GB"/>
    </w:rPr>
  </w:style>
  <w:style w:type="paragraph" w:styleId="BlockText">
    <w:name w:val="Block Text"/>
    <w:basedOn w:val="Normal"/>
    <w:uiPriority w:val="99"/>
    <w:unhideWhenUsed/>
    <w:rsid w:val="00E15CAC"/>
    <w:pPr>
      <w:spacing w:after="120"/>
      <w:ind w:left="992" w:right="1094"/>
      <w:jc w:val="both"/>
    </w:pPr>
  </w:style>
  <w:style w:type="paragraph" w:styleId="Header">
    <w:name w:val="header"/>
    <w:basedOn w:val="Normal"/>
    <w:link w:val="HeaderChar"/>
    <w:uiPriority w:val="99"/>
    <w:unhideWhenUsed/>
    <w:rsid w:val="0057414A"/>
    <w:pPr>
      <w:tabs>
        <w:tab w:val="center" w:pos="4513"/>
        <w:tab w:val="right" w:pos="9026"/>
      </w:tabs>
      <w:spacing w:after="0"/>
    </w:pPr>
  </w:style>
  <w:style w:type="character" w:customStyle="1" w:styleId="HeaderChar">
    <w:name w:val="Header Char"/>
    <w:basedOn w:val="DefaultParagraphFont"/>
    <w:link w:val="Header"/>
    <w:uiPriority w:val="99"/>
    <w:rsid w:val="0057414A"/>
  </w:style>
  <w:style w:type="paragraph" w:styleId="Footer">
    <w:name w:val="footer"/>
    <w:basedOn w:val="Normal"/>
    <w:link w:val="FooterChar"/>
    <w:uiPriority w:val="99"/>
    <w:unhideWhenUsed/>
    <w:rsid w:val="0057414A"/>
    <w:pPr>
      <w:tabs>
        <w:tab w:val="center" w:pos="4513"/>
        <w:tab w:val="right" w:pos="9026"/>
      </w:tabs>
      <w:spacing w:after="0"/>
    </w:pPr>
  </w:style>
  <w:style w:type="character" w:customStyle="1" w:styleId="FooterChar">
    <w:name w:val="Footer Char"/>
    <w:basedOn w:val="DefaultParagraphFont"/>
    <w:link w:val="Footer"/>
    <w:uiPriority w:val="99"/>
    <w:rsid w:val="0057414A"/>
  </w:style>
  <w:style w:type="character" w:styleId="CommentReference">
    <w:name w:val="annotation reference"/>
    <w:basedOn w:val="DefaultParagraphFont"/>
    <w:uiPriority w:val="99"/>
    <w:semiHidden/>
    <w:unhideWhenUsed/>
    <w:rsid w:val="008E4577"/>
    <w:rPr>
      <w:sz w:val="16"/>
      <w:szCs w:val="16"/>
    </w:rPr>
  </w:style>
  <w:style w:type="paragraph" w:styleId="CommentText">
    <w:name w:val="annotation text"/>
    <w:basedOn w:val="Normal"/>
    <w:link w:val="CommentTextChar"/>
    <w:uiPriority w:val="99"/>
    <w:semiHidden/>
    <w:unhideWhenUsed/>
    <w:rsid w:val="008E4577"/>
    <w:rPr>
      <w:sz w:val="20"/>
      <w:szCs w:val="20"/>
    </w:rPr>
  </w:style>
  <w:style w:type="character" w:customStyle="1" w:styleId="CommentTextChar">
    <w:name w:val="Comment Text Char"/>
    <w:basedOn w:val="DefaultParagraphFont"/>
    <w:link w:val="CommentText"/>
    <w:uiPriority w:val="99"/>
    <w:semiHidden/>
    <w:rsid w:val="008E4577"/>
    <w:rPr>
      <w:sz w:val="20"/>
      <w:szCs w:val="20"/>
    </w:rPr>
  </w:style>
  <w:style w:type="paragraph" w:styleId="CommentSubject">
    <w:name w:val="annotation subject"/>
    <w:basedOn w:val="CommentText"/>
    <w:next w:val="CommentText"/>
    <w:link w:val="CommentSubjectChar"/>
    <w:uiPriority w:val="99"/>
    <w:semiHidden/>
    <w:unhideWhenUsed/>
    <w:rsid w:val="008E4577"/>
    <w:rPr>
      <w:b/>
      <w:bCs/>
    </w:rPr>
  </w:style>
  <w:style w:type="character" w:customStyle="1" w:styleId="CommentSubjectChar">
    <w:name w:val="Comment Subject Char"/>
    <w:basedOn w:val="CommentTextChar"/>
    <w:link w:val="CommentSubject"/>
    <w:uiPriority w:val="99"/>
    <w:semiHidden/>
    <w:rsid w:val="008E4577"/>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4816"/>
    <w:pPr>
      <w:spacing w:line="240" w:lineRule="auto"/>
    </w:pPr>
  </w:style>
  <w:style w:type="paragraph" w:styleId="Heading1">
    <w:name w:val="heading 1"/>
    <w:basedOn w:val="Normal"/>
    <w:next w:val="Normal"/>
    <w:link w:val="Heading1Char"/>
    <w:uiPriority w:val="9"/>
    <w:qFormat/>
    <w:rsid w:val="00E15CAC"/>
    <w:pPr>
      <w:keepNext/>
      <w:jc w:val="center"/>
      <w:outlineLvl w:val="0"/>
    </w:pPr>
    <w:rPr>
      <w:color w:val="FFFFFF" w:themeColor="background1"/>
      <w:sz w:val="28"/>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E5A9C"/>
    <w:pPr>
      <w:ind w:left="720"/>
      <w:contextualSpacing/>
    </w:pPr>
  </w:style>
  <w:style w:type="paragraph" w:styleId="BalloonText">
    <w:name w:val="Balloon Text"/>
    <w:basedOn w:val="Normal"/>
    <w:link w:val="BalloonTextChar"/>
    <w:uiPriority w:val="99"/>
    <w:semiHidden/>
    <w:unhideWhenUsed/>
    <w:rsid w:val="00B67565"/>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67565"/>
    <w:rPr>
      <w:rFonts w:ascii="Tahoma" w:hAnsi="Tahoma" w:cs="Tahoma"/>
      <w:sz w:val="16"/>
      <w:szCs w:val="16"/>
    </w:rPr>
  </w:style>
  <w:style w:type="paragraph" w:styleId="NoSpacing">
    <w:name w:val="No Spacing"/>
    <w:uiPriority w:val="1"/>
    <w:qFormat/>
    <w:rsid w:val="00AE71C8"/>
    <w:pPr>
      <w:spacing w:after="0" w:line="240" w:lineRule="auto"/>
    </w:pPr>
  </w:style>
  <w:style w:type="character" w:customStyle="1" w:styleId="Heading1Char">
    <w:name w:val="Heading 1 Char"/>
    <w:basedOn w:val="DefaultParagraphFont"/>
    <w:link w:val="Heading1"/>
    <w:uiPriority w:val="9"/>
    <w:rsid w:val="00E15CAC"/>
    <w:rPr>
      <w:color w:val="FFFFFF" w:themeColor="background1"/>
      <w:sz w:val="28"/>
      <w:szCs w:val="28"/>
      <w:lang w:val="en-GB"/>
    </w:rPr>
  </w:style>
  <w:style w:type="paragraph" w:styleId="BlockText">
    <w:name w:val="Block Text"/>
    <w:basedOn w:val="Normal"/>
    <w:uiPriority w:val="99"/>
    <w:unhideWhenUsed/>
    <w:rsid w:val="00E15CAC"/>
    <w:pPr>
      <w:spacing w:after="120"/>
      <w:ind w:left="992" w:right="1094"/>
      <w:jc w:val="both"/>
    </w:pPr>
  </w:style>
  <w:style w:type="paragraph" w:styleId="Header">
    <w:name w:val="header"/>
    <w:basedOn w:val="Normal"/>
    <w:link w:val="HeaderChar"/>
    <w:uiPriority w:val="99"/>
    <w:unhideWhenUsed/>
    <w:rsid w:val="0057414A"/>
    <w:pPr>
      <w:tabs>
        <w:tab w:val="center" w:pos="4513"/>
        <w:tab w:val="right" w:pos="9026"/>
      </w:tabs>
      <w:spacing w:after="0"/>
    </w:pPr>
  </w:style>
  <w:style w:type="character" w:customStyle="1" w:styleId="HeaderChar">
    <w:name w:val="Header Char"/>
    <w:basedOn w:val="DefaultParagraphFont"/>
    <w:link w:val="Header"/>
    <w:uiPriority w:val="99"/>
    <w:rsid w:val="0057414A"/>
  </w:style>
  <w:style w:type="paragraph" w:styleId="Footer">
    <w:name w:val="footer"/>
    <w:basedOn w:val="Normal"/>
    <w:link w:val="FooterChar"/>
    <w:uiPriority w:val="99"/>
    <w:unhideWhenUsed/>
    <w:rsid w:val="0057414A"/>
    <w:pPr>
      <w:tabs>
        <w:tab w:val="center" w:pos="4513"/>
        <w:tab w:val="right" w:pos="9026"/>
      </w:tabs>
      <w:spacing w:after="0"/>
    </w:pPr>
  </w:style>
  <w:style w:type="character" w:customStyle="1" w:styleId="FooterChar">
    <w:name w:val="Footer Char"/>
    <w:basedOn w:val="DefaultParagraphFont"/>
    <w:link w:val="Footer"/>
    <w:uiPriority w:val="99"/>
    <w:rsid w:val="0057414A"/>
  </w:style>
  <w:style w:type="character" w:styleId="CommentReference">
    <w:name w:val="annotation reference"/>
    <w:basedOn w:val="DefaultParagraphFont"/>
    <w:uiPriority w:val="99"/>
    <w:semiHidden/>
    <w:unhideWhenUsed/>
    <w:rsid w:val="008E4577"/>
    <w:rPr>
      <w:sz w:val="16"/>
      <w:szCs w:val="16"/>
    </w:rPr>
  </w:style>
  <w:style w:type="paragraph" w:styleId="CommentText">
    <w:name w:val="annotation text"/>
    <w:basedOn w:val="Normal"/>
    <w:link w:val="CommentTextChar"/>
    <w:uiPriority w:val="99"/>
    <w:semiHidden/>
    <w:unhideWhenUsed/>
    <w:rsid w:val="008E4577"/>
    <w:rPr>
      <w:sz w:val="20"/>
      <w:szCs w:val="20"/>
    </w:rPr>
  </w:style>
  <w:style w:type="character" w:customStyle="1" w:styleId="CommentTextChar">
    <w:name w:val="Comment Text Char"/>
    <w:basedOn w:val="DefaultParagraphFont"/>
    <w:link w:val="CommentText"/>
    <w:uiPriority w:val="99"/>
    <w:semiHidden/>
    <w:rsid w:val="008E4577"/>
    <w:rPr>
      <w:sz w:val="20"/>
      <w:szCs w:val="20"/>
    </w:rPr>
  </w:style>
  <w:style w:type="paragraph" w:styleId="CommentSubject">
    <w:name w:val="annotation subject"/>
    <w:basedOn w:val="CommentText"/>
    <w:next w:val="CommentText"/>
    <w:link w:val="CommentSubjectChar"/>
    <w:uiPriority w:val="99"/>
    <w:semiHidden/>
    <w:unhideWhenUsed/>
    <w:rsid w:val="008E4577"/>
    <w:rPr>
      <w:b/>
      <w:bCs/>
    </w:rPr>
  </w:style>
  <w:style w:type="character" w:customStyle="1" w:styleId="CommentSubjectChar">
    <w:name w:val="Comment Subject Char"/>
    <w:basedOn w:val="CommentTextChar"/>
    <w:link w:val="CommentSubject"/>
    <w:uiPriority w:val="99"/>
    <w:semiHidden/>
    <w:rsid w:val="008E457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B775C89DDD6047E692338E2E63AE2040"/>
        <w:category>
          <w:name w:val="General"/>
          <w:gallery w:val="placeholder"/>
        </w:category>
        <w:types>
          <w:type w:val="bbPlcHdr"/>
        </w:types>
        <w:behaviors>
          <w:behavior w:val="content"/>
        </w:behaviors>
        <w:guid w:val="{1395D8A0-B7FD-4EF1-AE02-A771AC859F66}"/>
      </w:docPartPr>
      <w:docPartBody>
        <w:p w:rsidR="0015476F" w:rsidRDefault="003F5D7D" w:rsidP="003F5D7D">
          <w:pPr>
            <w:pStyle w:val="B775C89DDD6047E692338E2E63AE2040"/>
          </w:pPr>
          <w:r>
            <w:t>[Type the company name]</w:t>
          </w:r>
        </w:p>
      </w:docPartBody>
    </w:docPart>
    <w:docPart>
      <w:docPartPr>
        <w:name w:val="4D7DB9D841B54AD58835E5CD9E9C90B6"/>
        <w:category>
          <w:name w:val="General"/>
          <w:gallery w:val="placeholder"/>
        </w:category>
        <w:types>
          <w:type w:val="bbPlcHdr"/>
        </w:types>
        <w:behaviors>
          <w:behavior w:val="content"/>
        </w:behaviors>
        <w:guid w:val="{4BB2E9D8-58BF-4AA1-8C96-258F2C89286B}"/>
      </w:docPartPr>
      <w:docPartBody>
        <w:p w:rsidR="0015476F" w:rsidRDefault="003F5D7D" w:rsidP="003F5D7D">
          <w:pPr>
            <w:pStyle w:val="4D7DB9D841B54AD58835E5CD9E9C90B6"/>
          </w:pPr>
          <w:r>
            <w:t>[Type the company name]</w:t>
          </w:r>
        </w:p>
      </w:docPartBody>
    </w:docPart>
    <w:docPart>
      <w:docPartPr>
        <w:name w:val="0E01EE1BC4E44205A5FBB5586299096F"/>
        <w:category>
          <w:name w:val="General"/>
          <w:gallery w:val="placeholder"/>
        </w:category>
        <w:types>
          <w:type w:val="bbPlcHdr"/>
        </w:types>
        <w:behaviors>
          <w:behavior w:val="content"/>
        </w:behaviors>
        <w:guid w:val="{D87FCEA9-96FF-40A3-912B-3BCD1AF811A5}"/>
      </w:docPartPr>
      <w:docPartBody>
        <w:p w:rsidR="0015476F" w:rsidRDefault="003F5D7D" w:rsidP="003F5D7D">
          <w:pPr>
            <w:pStyle w:val="0E01EE1BC4E44205A5FBB5586299096F"/>
          </w:pPr>
          <w:r>
            <w:t>[Type the company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yriad Pro">
    <w:altName w:val="Arial"/>
    <w:panose1 w:val="00000000000000000000"/>
    <w:charset w:val="00"/>
    <w:family w:val="swiss"/>
    <w:notTrueType/>
    <w:pitch w:val="variable"/>
    <w:sig w:usb0="2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5D7D"/>
    <w:rsid w:val="0015476F"/>
    <w:rsid w:val="003F38F4"/>
    <w:rsid w:val="003F5D7D"/>
    <w:rsid w:val="00400684"/>
    <w:rsid w:val="005901D0"/>
    <w:rsid w:val="00AB59BE"/>
    <w:rsid w:val="00E23AFF"/>
    <w:rsid w:val="00FA745C"/>
    <w:rsid w:val="00FD09D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62CCB9FC5214E36B1F165D1FC327390">
    <w:name w:val="F62CCB9FC5214E36B1F165D1FC327390"/>
    <w:rsid w:val="003F5D7D"/>
  </w:style>
  <w:style w:type="paragraph" w:customStyle="1" w:styleId="B775C89DDD6047E692338E2E63AE2040">
    <w:name w:val="B775C89DDD6047E692338E2E63AE2040"/>
    <w:rsid w:val="003F5D7D"/>
  </w:style>
  <w:style w:type="paragraph" w:customStyle="1" w:styleId="4D7DB9D841B54AD58835E5CD9E9C90B6">
    <w:name w:val="4D7DB9D841B54AD58835E5CD9E9C90B6"/>
    <w:rsid w:val="003F5D7D"/>
  </w:style>
  <w:style w:type="paragraph" w:customStyle="1" w:styleId="0E01EE1BC4E44205A5FBB5586299096F">
    <w:name w:val="0E01EE1BC4E44205A5FBB5586299096F"/>
    <w:rsid w:val="003F5D7D"/>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62CCB9FC5214E36B1F165D1FC327390">
    <w:name w:val="F62CCB9FC5214E36B1F165D1FC327390"/>
    <w:rsid w:val="003F5D7D"/>
  </w:style>
  <w:style w:type="paragraph" w:customStyle="1" w:styleId="B775C89DDD6047E692338E2E63AE2040">
    <w:name w:val="B775C89DDD6047E692338E2E63AE2040"/>
    <w:rsid w:val="003F5D7D"/>
  </w:style>
  <w:style w:type="paragraph" w:customStyle="1" w:styleId="4D7DB9D841B54AD58835E5CD9E9C90B6">
    <w:name w:val="4D7DB9D841B54AD58835E5CD9E9C90B6"/>
    <w:rsid w:val="003F5D7D"/>
  </w:style>
  <w:style w:type="paragraph" w:customStyle="1" w:styleId="0E01EE1BC4E44205A5FBB5586299096F">
    <w:name w:val="0E01EE1BC4E44205A5FBB5586299096F"/>
    <w:rsid w:val="003F5D7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WPRO Document" ma:contentTypeID="0x010100D34CEE1D9812034F9F1BB0AC1F1DE4390013594E4EBFF1434CBCC0BD3551C29E46" ma:contentTypeVersion="34" ma:contentTypeDescription="Create a new document." ma:contentTypeScope="" ma:versionID="702fe2293318a4b8d08e0e0edef78e4e">
  <xsd:schema xmlns:xsd="http://www.w3.org/2001/XMLSchema" xmlns:xs="http://www.w3.org/2001/XMLSchema" xmlns:p="http://schemas.microsoft.com/office/2006/metadata/properties" xmlns:ns3="51d97ad5-e5f0-4885-8285-9f067866f88e" xmlns:ns4="f66e0118-e72c-463a-9f43-e96eb7794195" targetNamespace="http://schemas.microsoft.com/office/2006/metadata/properties" ma:root="true" ma:fieldsID="d06b02271351676237d0aa944ea50f87" ns3:_="" ns4:_="">
    <xsd:import namespace="51d97ad5-e5f0-4885-8285-9f067866f88e"/>
    <xsd:import namespace="f66e0118-e72c-463a-9f43-e96eb7794195"/>
    <xsd:element name="properties">
      <xsd:complexType>
        <xsd:sequence>
          <xsd:element name="documentManagement">
            <xsd:complexType>
              <xsd:all>
                <xsd:element ref="ns3:Section" minOccurs="0"/>
                <xsd:element ref="ns3:Category1" minOccurs="0"/>
                <xsd:element ref="ns3:Subcategory" minOccurs="0"/>
                <xsd:element ref="ns3:Classification" minOccurs="0"/>
                <xsd:element ref="ns3:Programme_x0020_or_x0020_projects" minOccurs="0"/>
                <xsd:element ref="ns3:Region"/>
                <xsd:element ref="ns3:WP-Office" minOccurs="0"/>
                <xsd:element ref="ns3:Division" minOccurs="0"/>
                <xsd:element ref="ns3:Unit" minOccurs="0"/>
                <xsd:element ref="ns3:_dlc_DocId" minOccurs="0"/>
                <xsd:element ref="ns3:_dlc_DocIdUrl" minOccurs="0"/>
                <xsd:element ref="ns3:_dlc_DocIdPersistId" minOccurs="0"/>
                <xsd:element ref="ns4:Meeting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97ad5-e5f0-4885-8285-9f067866f88e" elementFormDefault="qualified">
    <xsd:import namespace="http://schemas.microsoft.com/office/2006/documentManagement/types"/>
    <xsd:import namespace="http://schemas.microsoft.com/office/infopath/2007/PartnerControls"/>
    <xsd:element name="Section" ma:index="3" nillable="true" ma:displayName="Section" ma:description="" ma:format="Dropdown" ma:hidden="true" ma:internalName="Section" ma:readOnly="false">
      <xsd:simpleType>
        <xsd:union memberTypes="dms:Text">
          <xsd:simpleType>
            <xsd:restriction base="dms:Choice">
              <xsd:enumeration value="Enter Choice #1"/>
              <xsd:enumeration value="Enter Choice #2"/>
              <xsd:enumeration value="Enter Choice #3"/>
            </xsd:restriction>
          </xsd:simpleType>
        </xsd:union>
      </xsd:simpleType>
    </xsd:element>
    <xsd:element name="Category1" ma:index="4" nillable="true" ma:displayName="Category" ma:description="" ma:format="Dropdown" ma:internalName="Category1">
      <xsd:simpleType>
        <xsd:restriction base="dms:Choice">
          <xsd:enumeration value="MAC Net"/>
          <xsd:enumeration value="MAC Templates"/>
          <xsd:enumeration value="SPMC Minutes"/>
          <xsd:enumeration value="Approved Planning Documents"/>
        </xsd:restriction>
      </xsd:simpleType>
    </xsd:element>
    <xsd:element name="Subcategory" ma:index="5" nillable="true" ma:displayName="Subcategory" ma:description="" ma:format="Dropdown" ma:hidden="true" ma:internalName="Subcategory" ma:readOnly="false">
      <xsd:simpleType>
        <xsd:union memberTypes="dms:Text">
          <xsd:simpleType>
            <xsd:restriction base="dms:Choice">
              <xsd:enumeration value="Enter Choice #1"/>
              <xsd:enumeration value="Enter Choice #2"/>
              <xsd:enumeration value="Enter Choice #3"/>
            </xsd:restriction>
          </xsd:simpleType>
        </xsd:union>
      </xsd:simpleType>
    </xsd:element>
    <xsd:element name="Classification" ma:index="6" nillable="true" ma:displayName="Classification" ma:description="" ma:format="Dropdown" ma:hidden="true" ma:internalName="Classification" ma:readOnly="false">
      <xsd:simpleType>
        <xsd:union memberTypes="dms:Text">
          <xsd:simpleType>
            <xsd:restriction base="dms:Choice">
              <xsd:enumeration value="Policy"/>
              <xsd:enumeration value="Memo"/>
              <xsd:enumeration value="Letter"/>
              <xsd:enumeration value="Mission report"/>
              <xsd:enumeration value="Meeting report"/>
            </xsd:restriction>
          </xsd:simpleType>
        </xsd:union>
      </xsd:simpleType>
    </xsd:element>
    <xsd:element name="Programme_x0020_or_x0020_projects" ma:index="7" nillable="true" ma:displayName="Programme or projects" ma:description="" ma:format="Dropdown" ma:hidden="true" ma:internalName="Programme_x0020_or_x0020_projects" ma:readOnly="false">
      <xsd:simpleType>
        <xsd:union memberTypes="dms:Text">
          <xsd:simpleType>
            <xsd:restriction base="dms:Choice">
              <xsd:enumeration value="Combating communicable diseases"/>
              <xsd:enumeration value="Expanded programme on immunization"/>
              <xsd:enumeration value="Malaria, other vectorborne and parasitic diseases"/>
              <xsd:enumeration value="HIV/AIDS and sexually transmitted infections"/>
              <xsd:enumeration value="Stop tuberculosis"/>
              <xsd:enumeration value="Leprosy elimination"/>
              <xsd:enumeration value="Health security and emergencies"/>
              <xsd:enumeration value="Emerging disease surveillance and response"/>
              <xsd:enumeration value="Emergency and humanitarian action"/>
              <xsd:enumeration value="Food safety"/>
              <xsd:enumeration value="Building healthy communities and populations"/>
              <xsd:enumeration value="Child and adolescent health"/>
              <xsd:enumeration value="Environmental health"/>
              <xsd:enumeration value="Health promotion"/>
              <xsd:enumeration value="Reproductive health"/>
              <xsd:enumeration value="Nutrition"/>
              <xsd:enumeration value="Noncommunicable diseases"/>
              <xsd:enumeration value="Mental health and injury prevention"/>
              <xsd:enumeration value="Tobacco free initiative"/>
              <xsd:enumeration value="Health sector development"/>
              <xsd:enumeration value="Health services development"/>
              <xsd:enumeration value="Health financing and social protection"/>
              <xsd:enumeration value="Human resources for health"/>
              <xsd:enumeration value="Essential medicines and pharmaceuticals policy"/>
              <xsd:enumeration value="Health technology and laboratory"/>
              <xsd:enumeration value="Traditional medicine"/>
              <xsd:enumeration value="Health information, evidence and research"/>
              <xsd:enumeration value="Health research"/>
            </xsd:restriction>
          </xsd:simpleType>
        </xsd:union>
      </xsd:simpleType>
    </xsd:element>
    <xsd:element name="Region" ma:index="9" ma:displayName="Region" ma:default="WP" ma:description="" ma:format="Dropdown" ma:internalName="Region" ma:readOnly="false">
      <xsd:simpleType>
        <xsd:restriction base="dms:Choice">
          <xsd:enumeration value="WP"/>
        </xsd:restriction>
      </xsd:simpleType>
    </xsd:element>
    <xsd:element name="WP-Office" ma:index="10" nillable="true" ma:displayName="Office" ma:default="WPRO" ma:description="" ma:format="Dropdown" ma:internalName="WP_x002d_Office">
      <xsd:simpleType>
        <xsd:restriction base="dms:Choice">
          <xsd:enumeration value="WPRO"/>
          <xsd:enumeration value="CLO/FSM"/>
          <xsd:enumeration value="CLO/KIR"/>
          <xsd:enumeration value="CLO/KOR"/>
          <xsd:enumeration value="CLO/TON"/>
          <xsd:enumeration value="CLO/VAN"/>
          <xsd:enumeration value="WHO/PTT"/>
          <xsd:enumeration value="WR/CAM"/>
          <xsd:enumeration value="WR/CHN"/>
          <xsd:enumeration value="WR/LAO"/>
          <xsd:enumeration value="WR/MAA"/>
          <xsd:enumeration value="WR/MOG"/>
          <xsd:enumeration value="WR/PHL"/>
          <xsd:enumeration value="WR/PNG"/>
          <xsd:enumeration value="WR/SIN"/>
          <xsd:enumeration value="WR/SMA"/>
          <xsd:enumeration value="WR/SOL"/>
          <xsd:enumeration value="WR/SP"/>
          <xsd:enumeration value="WR/VTN"/>
        </xsd:restriction>
      </xsd:simpleType>
    </xsd:element>
    <xsd:element name="Division" ma:index="11" nillable="true" ma:displayName="Division" ma:default="DPM" ma:description="" ma:format="Dropdown" ma:internalName="Division">
      <xsd:simpleType>
        <xsd:restriction base="dms:Choice">
          <xsd:enumeration value="RD"/>
          <xsd:enumeration value="DPM"/>
          <xsd:enumeration value="DAF"/>
          <xsd:enumeration value="DCC"/>
          <xsd:enumeration value="DHP"/>
          <xsd:enumeration value="DHS"/>
          <xsd:enumeration value="DSE"/>
        </xsd:restriction>
      </xsd:simpleType>
    </xsd:element>
    <xsd:element name="Unit" ma:index="12" nillable="true" ma:displayName="Unit" ma:description="" ma:format="Dropdown" ma:internalName="Unit">
      <xsd:simpleType>
        <xsd:restriction base="dms:Choice">
          <xsd:enumeration value="AMS"/>
          <xsd:enumeration value="ASO"/>
          <xsd:enumeration value="ASU"/>
          <xsd:enumeration value="BFO"/>
          <xsd:enumeration value="BFU"/>
          <xsd:enumeration value="BUD"/>
          <xsd:enumeration value="CGF"/>
          <xsd:enumeration value="CSU"/>
          <xsd:enumeration value="DAF"/>
          <xsd:enumeration value="DCC"/>
          <xsd:enumeration value="DHP"/>
          <xsd:enumeration value="DHS"/>
          <xsd:enumeration value="DPM"/>
          <xsd:enumeration value="DRU"/>
          <xsd:enumeration value="DSE"/>
          <xsd:enumeration value="EDT"/>
          <xsd:enumeration value="EHA"/>
          <xsd:enumeration value="EMT"/>
          <xsd:enumeration value="ENH"/>
          <xsd:enumeration value="EPI"/>
          <xsd:enumeration value="ERC"/>
          <xsd:enumeration value="ESR"/>
          <xsd:enumeration value="FEL"/>
          <xsd:enumeration value="FIN"/>
          <xsd:enumeration value="FOS"/>
          <xsd:enumeration value="HCF"/>
          <xsd:enumeration value="HES"/>
          <xsd:enumeration value="HRH"/>
          <xsd:enumeration value="HSD"/>
          <xsd:enumeration value="HSI"/>
          <xsd:enumeration value="IER"/>
          <xsd:enumeration value="ITG"/>
          <xsd:enumeration value="ITO"/>
          <xsd:enumeration value="LIB"/>
          <xsd:enumeration value="MAC"/>
          <xsd:enumeration value="MCN"/>
          <xsd:enumeration value="MHI"/>
          <xsd:enumeration value="MSS"/>
          <xsd:enumeration value="MVP"/>
          <xsd:enumeration value="NET"/>
          <xsd:enumeration value="NHP"/>
          <xsd:enumeration value="OBS"/>
          <xsd:enumeration value="PDO"/>
          <xsd:enumeration value="PER"/>
          <xsd:enumeration value="PIO"/>
          <xsd:enumeration value="PMC"/>
          <xsd:enumeration value="PTT"/>
          <xsd:enumeration value="PUB"/>
          <xsd:enumeration value="RD"/>
          <xsd:enumeration value="REG"/>
          <xsd:enumeration value="SAO"/>
          <xsd:enumeration value="SDG"/>
          <xsd:enumeration value="STB"/>
          <xsd:enumeration value="SUP"/>
          <xsd:enumeration value="TAT"/>
          <xsd:enumeration value="TFI"/>
          <xsd:enumeration value="TPL"/>
          <xsd:enumeration value="TRA"/>
          <xsd:enumeration value="USG"/>
          <xsd:enumeration value="WSA"/>
        </xsd:restriction>
      </xsd:simpleType>
    </xsd:element>
    <xsd:element name="_dlc_DocId" ma:index="15" nillable="true" ma:displayName="Document ID Value" ma:description="The value of the document ID assigned to this item." ma:internalName="_dlc_DocId" ma:readOnly="true">
      <xsd:simpleType>
        <xsd:restriction base="dms:Text"/>
      </xsd:simpleType>
    </xsd:element>
    <xsd:element name="_dlc_DocIdUrl" ma:index="1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9"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6e0118-e72c-463a-9f43-e96eb7794195" elementFormDefault="qualified">
    <xsd:import namespace="http://schemas.microsoft.com/office/2006/documentManagement/types"/>
    <xsd:import namespace="http://schemas.microsoft.com/office/infopath/2007/PartnerControls"/>
    <xsd:element name="MeetingDate" ma:index="22" nillable="true" ma:displayName="Date" ma:default="[today]" ma:format="DateOnly" ma:internalName="Meeting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 ma:displayName="Author"/>
        <xsd:element ref="dcterms:created" minOccurs="0" maxOccurs="1"/>
        <xsd:element ref="dc:identifier" minOccurs="0" maxOccurs="1"/>
        <xsd:element name="contentType" minOccurs="0" maxOccurs="1" type="xsd:string" ma:index="17" ma:displayName="Content Type"/>
        <xsd:element ref="dc:title" maxOccurs="1" ma:index="1"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ection xmlns="51d97ad5-e5f0-4885-8285-9f067866f88e" xsi:nil="true"/>
    <Subcategory xmlns="51d97ad5-e5f0-4885-8285-9f067866f88e" xsi:nil="true"/>
    <Category1 xmlns="51d97ad5-e5f0-4885-8285-9f067866f88e">MAC Templates</Category1>
    <Region xmlns="51d97ad5-e5f0-4885-8285-9f067866f88e">WP</Region>
    <Classification xmlns="51d97ad5-e5f0-4885-8285-9f067866f88e" xsi:nil="true"/>
    <Division xmlns="51d97ad5-e5f0-4885-8285-9f067866f88e">DPM</Division>
    <WP-Office xmlns="51d97ad5-e5f0-4885-8285-9f067866f88e">WPRO</WP-Office>
    <_dlc_DocId xmlns="51d97ad5-e5f0-4885-8285-9f067866f88e">WPWPR-179-62</_dlc_DocId>
    <Programme_x0020_or_x0020_projects xmlns="51d97ad5-e5f0-4885-8285-9f067866f88e" xsi:nil="true"/>
    <Unit xmlns="51d97ad5-e5f0-4885-8285-9f067866f88e">MAC</Unit>
    <MeetingDate xmlns="f66e0118-e72c-463a-9f43-e96eb7794195">2016-04-11T16:00:00+00:00</MeetingDate>
    <_dlc_DocIdUrl xmlns="51d97ad5-e5f0-4885-8285-9f067866f88e">
      <Url>https://intranet.wpro.who.int/homes/mac/_layouts/DocIdRedir.aspx?ID=WPWPR-179-62</Url>
      <Description>WPWPR-179-62</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676F32-E172-4817-B9EF-3B4900A7D8FC}">
  <ds:schemaRefs>
    <ds:schemaRef ds:uri="http://schemas.microsoft.com/sharepoint/v3/contenttype/forms"/>
  </ds:schemaRefs>
</ds:datastoreItem>
</file>

<file path=customXml/itemProps2.xml><?xml version="1.0" encoding="utf-8"?>
<ds:datastoreItem xmlns:ds="http://schemas.openxmlformats.org/officeDocument/2006/customXml" ds:itemID="{BE894769-D1D5-4750-AB7E-BB22D3363D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97ad5-e5f0-4885-8285-9f067866f88e"/>
    <ds:schemaRef ds:uri="f66e0118-e72c-463a-9f43-e96eb77941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591F07-D1A5-452B-82E8-D4DC22A91CE2}">
  <ds:schemaRefs>
    <ds:schemaRef ds:uri="http://purl.org/dc/elements/1.1/"/>
    <ds:schemaRef ds:uri="f66e0118-e72c-463a-9f43-e96eb7794195"/>
    <ds:schemaRef ds:uri="http://purl.org/dc/terms/"/>
    <ds:schemaRef ds:uri="http://purl.org/dc/dcmitype/"/>
    <ds:schemaRef ds:uri="http://schemas.microsoft.com/office/2006/documentManagement/types"/>
    <ds:schemaRef ds:uri="http://schemas.microsoft.com/office/2006/metadata/properties"/>
    <ds:schemaRef ds:uri="http://schemas.openxmlformats.org/package/2006/metadata/core-properties"/>
    <ds:schemaRef ds:uri="http://www.w3.org/XML/1998/namespace"/>
    <ds:schemaRef ds:uri="http://schemas.microsoft.com/office/infopath/2007/PartnerControls"/>
    <ds:schemaRef ds:uri="51d97ad5-e5f0-4885-8285-9f067866f88e"/>
  </ds:schemaRefs>
</ds:datastoreItem>
</file>

<file path=customXml/itemProps4.xml><?xml version="1.0" encoding="utf-8"?>
<ds:datastoreItem xmlns:ds="http://schemas.openxmlformats.org/officeDocument/2006/customXml" ds:itemID="{23657984-47E9-4E05-ABA6-E0DEBDA391FB}">
  <ds:schemaRefs>
    <ds:schemaRef ds:uri="http://schemas.microsoft.com/sharepoint/events"/>
  </ds:schemaRefs>
</ds:datastoreItem>
</file>

<file path=customXml/itemProps5.xml><?xml version="1.0" encoding="utf-8"?>
<ds:datastoreItem xmlns:ds="http://schemas.openxmlformats.org/officeDocument/2006/customXml" ds:itemID="{E05166E9-CF84-426C-A044-74680DDFE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1785</Words>
  <Characters>10177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DPS Summary Report Template</vt:lpstr>
    </vt:vector>
  </TitlesOfParts>
  <Company>World Health Organization</Company>
  <LinksUpToDate>false</LinksUpToDate>
  <CharactersWithSpaces>11939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DPS Summary Report Template</dc:title>
  <dc:creator>RIVADA, Don (WPRO)</dc:creator>
  <cp:lastModifiedBy>SealW</cp:lastModifiedBy>
  <cp:revision>7</cp:revision>
  <cp:lastPrinted>2018-10-05T02:49:00Z</cp:lastPrinted>
  <dcterms:created xsi:type="dcterms:W3CDTF">2018-10-08T03:26:00Z</dcterms:created>
  <dcterms:modified xsi:type="dcterms:W3CDTF">2019-07-26T02:20:00Z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2014-09-12T00:00:00Z</vt:filetime>
  </property>
  <property fmtid="{D5CDD505-2E9C-101B-9397-08002B2CF9AE}" pid="3" name="LastSaved">
    <vt:filetime>2014-09-12T00:00:00Z</vt:filetime>
  </property>
  <property fmtid="{D5CDD505-2E9C-101B-9397-08002B2CF9AE}" pid="4" name="_dlc_DocIdItemGuid">
    <vt:lpwstr>8df9d28e-c2a1-4a2a-a8f4-05595410d5d5</vt:lpwstr>
  </property>
  <property fmtid="{D5CDD505-2E9C-101B-9397-08002B2CF9AE}" pid="5" name="ContentTypeId">
    <vt:lpwstr>0x010100D34CEE1D9812034F9F1BB0AC1F1DE4390013594E4EBFF1434CBCC0BD3551C29E46</vt:lpwstr>
  </property>
</Properties>
</file>